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95C1D" w14:paraId="7D6C46A5" w14:textId="77777777">
        <w:tblPrEx>
          <w:tblCellMar>
            <w:top w:w="0" w:type="dxa"/>
            <w:bottom w:w="0" w:type="dxa"/>
          </w:tblCellMar>
        </w:tblPrEx>
        <w:trPr>
          <w:tblCellSpacing w:w="60" w:type="dxa"/>
        </w:trPr>
        <w:tc>
          <w:tcPr>
            <w:tcW w:w="1200" w:type="pct"/>
            <w:shd w:val="clear" w:color="auto" w:fill="E7F0F9"/>
          </w:tcPr>
          <w:p w14:paraId="52CDE2B3" w14:textId="77777777" w:rsidR="00E95C1D" w:rsidRDefault="00A4433A">
            <w:pPr>
              <w:spacing w:after="0" w:line="240" w:lineRule="auto"/>
            </w:pPr>
            <w:r>
              <w:rPr>
                <w:b/>
              </w:rPr>
              <w:t>RKP broj</w:t>
            </w:r>
          </w:p>
        </w:tc>
        <w:tc>
          <w:tcPr>
            <w:tcW w:w="0" w:type="auto"/>
            <w:shd w:val="clear" w:color="auto" w:fill="E7F0F9"/>
          </w:tcPr>
          <w:p w14:paraId="3F7EC585" w14:textId="77777777" w:rsidR="00E95C1D" w:rsidRDefault="00A4433A">
            <w:pPr>
              <w:spacing w:after="0" w:line="240" w:lineRule="auto"/>
            </w:pPr>
            <w:r>
              <w:t>721</w:t>
            </w:r>
          </w:p>
        </w:tc>
      </w:tr>
      <w:tr w:rsidR="00E95C1D" w14:paraId="1C4BB72C" w14:textId="77777777">
        <w:tblPrEx>
          <w:tblCellMar>
            <w:top w:w="0" w:type="dxa"/>
            <w:bottom w:w="0" w:type="dxa"/>
          </w:tblCellMar>
        </w:tblPrEx>
        <w:trPr>
          <w:tblCellSpacing w:w="60" w:type="dxa"/>
        </w:trPr>
        <w:tc>
          <w:tcPr>
            <w:tcW w:w="1200" w:type="pct"/>
            <w:shd w:val="clear" w:color="auto" w:fill="E7F0F9"/>
          </w:tcPr>
          <w:p w14:paraId="3DDF2526" w14:textId="77777777" w:rsidR="00E95C1D" w:rsidRDefault="00A4433A">
            <w:pPr>
              <w:spacing w:after="0" w:line="240" w:lineRule="auto"/>
            </w:pPr>
            <w:r>
              <w:rPr>
                <w:b/>
              </w:rPr>
              <w:t>Naziv obveznika</w:t>
            </w:r>
          </w:p>
        </w:tc>
        <w:tc>
          <w:tcPr>
            <w:tcW w:w="0" w:type="auto"/>
            <w:shd w:val="clear" w:color="auto" w:fill="E7F0F9"/>
          </w:tcPr>
          <w:p w14:paraId="34A0EA5D" w14:textId="77777777" w:rsidR="00E95C1D" w:rsidRDefault="00A4433A">
            <w:pPr>
              <w:spacing w:after="0" w:line="240" w:lineRule="auto"/>
            </w:pPr>
            <w:r>
              <w:t>MINISTARSTVO VANJSKIH I EUROPSKIH POSLOVA REPUBLIKE HRVATSKE</w:t>
            </w:r>
          </w:p>
        </w:tc>
      </w:tr>
      <w:tr w:rsidR="00E95C1D" w14:paraId="6B3BAE5E" w14:textId="77777777">
        <w:tblPrEx>
          <w:tblCellMar>
            <w:top w:w="0" w:type="dxa"/>
            <w:bottom w:w="0" w:type="dxa"/>
          </w:tblCellMar>
        </w:tblPrEx>
        <w:trPr>
          <w:tblCellSpacing w:w="60" w:type="dxa"/>
        </w:trPr>
        <w:tc>
          <w:tcPr>
            <w:tcW w:w="1200" w:type="pct"/>
            <w:shd w:val="clear" w:color="auto" w:fill="E7F0F9"/>
          </w:tcPr>
          <w:p w14:paraId="1FBECE1B" w14:textId="77777777" w:rsidR="00E95C1D" w:rsidRDefault="00A4433A">
            <w:pPr>
              <w:spacing w:after="0" w:line="240" w:lineRule="auto"/>
            </w:pPr>
            <w:r>
              <w:rPr>
                <w:b/>
              </w:rPr>
              <w:t>Razina</w:t>
            </w:r>
          </w:p>
        </w:tc>
        <w:tc>
          <w:tcPr>
            <w:tcW w:w="0" w:type="auto"/>
            <w:shd w:val="clear" w:color="auto" w:fill="E7F0F9"/>
          </w:tcPr>
          <w:p w14:paraId="75F5A158" w14:textId="77777777" w:rsidR="00E95C1D" w:rsidRDefault="00A4433A">
            <w:pPr>
              <w:spacing w:after="0" w:line="240" w:lineRule="auto"/>
            </w:pPr>
            <w:r>
              <w:t>11</w:t>
            </w:r>
          </w:p>
        </w:tc>
      </w:tr>
    </w:tbl>
    <w:p w14:paraId="6B9D40A9" w14:textId="77777777" w:rsidR="00E95C1D" w:rsidRDefault="00A4433A">
      <w:r>
        <w:br/>
      </w:r>
    </w:p>
    <w:p w14:paraId="0AC67E9F" w14:textId="77777777" w:rsidR="00E95C1D" w:rsidRDefault="00A4433A">
      <w:pPr>
        <w:spacing w:line="240" w:lineRule="auto"/>
        <w:jc w:val="center"/>
      </w:pPr>
      <w:r>
        <w:rPr>
          <w:b/>
          <w:sz w:val="28"/>
        </w:rPr>
        <w:t>BILJEŠKE UZ FINANCIJSKE IZVJEŠTAJE</w:t>
      </w:r>
    </w:p>
    <w:p w14:paraId="7BF44A89" w14:textId="77777777" w:rsidR="00E95C1D" w:rsidRDefault="00A4433A">
      <w:pPr>
        <w:spacing w:line="240" w:lineRule="auto"/>
        <w:jc w:val="center"/>
      </w:pPr>
      <w:r>
        <w:rPr>
          <w:b/>
          <w:sz w:val="28"/>
        </w:rPr>
        <w:t>ZA RAZDOBLJE</w:t>
      </w:r>
    </w:p>
    <w:p w14:paraId="65DC737C" w14:textId="77777777" w:rsidR="00E95C1D" w:rsidRDefault="00A4433A">
      <w:pPr>
        <w:spacing w:line="240" w:lineRule="auto"/>
        <w:jc w:val="center"/>
      </w:pPr>
      <w:r>
        <w:rPr>
          <w:b/>
          <w:sz w:val="28"/>
        </w:rPr>
        <w:t>I - XII 2025.</w:t>
      </w:r>
    </w:p>
    <w:p w14:paraId="554756DA" w14:textId="77777777" w:rsidR="00E95C1D" w:rsidRDefault="00E95C1D"/>
    <w:p w14:paraId="2CDBDE3C" w14:textId="77777777" w:rsidR="00E95C1D" w:rsidRDefault="00A4433A">
      <w:pPr>
        <w:keepNext/>
        <w:spacing w:line="240" w:lineRule="auto"/>
        <w:jc w:val="center"/>
      </w:pPr>
      <w:r>
        <w:rPr>
          <w:b/>
          <w:sz w:val="28"/>
        </w:rPr>
        <w:t>Izvještaj o prihodima i rashodima, primicima i izdacima</w:t>
      </w:r>
    </w:p>
    <w:p w14:paraId="09E97300" w14:textId="77777777" w:rsidR="00E95C1D" w:rsidRDefault="00A4433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01AADD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ED7A40"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77CC61"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88AFE"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8FF60"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D9DC32"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E1273B" w14:textId="77777777" w:rsidR="00E95C1D" w:rsidRDefault="00A4433A">
            <w:pPr>
              <w:keepNext/>
              <w:keepLines/>
              <w:spacing w:after="0" w:line="240" w:lineRule="auto"/>
              <w:jc w:val="center"/>
            </w:pPr>
            <w:r>
              <w:rPr>
                <w:b/>
                <w:sz w:val="18"/>
              </w:rPr>
              <w:t>Indeks (%)</w:t>
            </w:r>
          </w:p>
        </w:tc>
      </w:tr>
      <w:tr w:rsidR="00E95C1D" w14:paraId="03433ECF" w14:textId="77777777">
        <w:tblPrEx>
          <w:tblCellMar>
            <w:top w:w="0" w:type="dxa"/>
            <w:bottom w:w="0" w:type="dxa"/>
          </w:tblCellMar>
        </w:tblPrEx>
        <w:trPr>
          <w:cantSplit/>
          <w:trHeight w:val="560"/>
        </w:trPr>
        <w:tc>
          <w:tcPr>
            <w:tcW w:w="700" w:type="dxa"/>
            <w:tcMar>
              <w:top w:w="0" w:type="dxa"/>
              <w:bottom w:w="0" w:type="dxa"/>
            </w:tcMar>
            <w:vAlign w:val="center"/>
          </w:tcPr>
          <w:p w14:paraId="1307D8A6" w14:textId="77777777" w:rsidR="00E95C1D" w:rsidRDefault="00A4433A">
            <w:pPr>
              <w:keepNext/>
              <w:keepLines/>
              <w:spacing w:after="0" w:line="240" w:lineRule="auto"/>
            </w:pPr>
            <w:r>
              <w:rPr>
                <w:sz w:val="18"/>
              </w:rPr>
              <w:t>6</w:t>
            </w:r>
          </w:p>
        </w:tc>
        <w:tc>
          <w:tcPr>
            <w:tcW w:w="3180" w:type="dxa"/>
            <w:tcMar>
              <w:top w:w="0" w:type="dxa"/>
              <w:bottom w:w="0" w:type="dxa"/>
            </w:tcMar>
            <w:vAlign w:val="center"/>
          </w:tcPr>
          <w:p w14:paraId="2F0F09C3" w14:textId="77777777" w:rsidR="00E95C1D" w:rsidRDefault="00A4433A">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6EF643D2" w14:textId="77777777" w:rsidR="00E95C1D" w:rsidRDefault="00A4433A">
            <w:pPr>
              <w:keepNext/>
              <w:keepLines/>
              <w:spacing w:after="0" w:line="240" w:lineRule="auto"/>
            </w:pPr>
            <w:r>
              <w:rPr>
                <w:sz w:val="18"/>
              </w:rPr>
              <w:t>6</w:t>
            </w:r>
          </w:p>
        </w:tc>
        <w:tc>
          <w:tcPr>
            <w:tcW w:w="1860" w:type="dxa"/>
            <w:tcMar>
              <w:top w:w="0" w:type="dxa"/>
              <w:bottom w:w="0" w:type="dxa"/>
            </w:tcMar>
            <w:vAlign w:val="center"/>
          </w:tcPr>
          <w:p w14:paraId="7894C227" w14:textId="77777777" w:rsidR="00E95C1D" w:rsidRDefault="00A4433A">
            <w:pPr>
              <w:keepNext/>
              <w:keepLines/>
              <w:spacing w:after="0" w:line="240" w:lineRule="auto"/>
              <w:jc w:val="right"/>
            </w:pPr>
            <w:r>
              <w:rPr>
                <w:sz w:val="18"/>
              </w:rPr>
              <w:t>159.348.738,93</w:t>
            </w:r>
          </w:p>
        </w:tc>
        <w:tc>
          <w:tcPr>
            <w:tcW w:w="1860" w:type="dxa"/>
            <w:tcMar>
              <w:top w:w="0" w:type="dxa"/>
              <w:bottom w:w="0" w:type="dxa"/>
            </w:tcMar>
            <w:vAlign w:val="center"/>
          </w:tcPr>
          <w:p w14:paraId="7DE93D89" w14:textId="77777777" w:rsidR="00E95C1D" w:rsidRDefault="00A4433A">
            <w:pPr>
              <w:keepNext/>
              <w:keepLines/>
              <w:spacing w:after="0" w:line="240" w:lineRule="auto"/>
              <w:jc w:val="right"/>
            </w:pPr>
            <w:r>
              <w:rPr>
                <w:sz w:val="18"/>
              </w:rPr>
              <w:t>170.438.033,94</w:t>
            </w:r>
          </w:p>
        </w:tc>
        <w:tc>
          <w:tcPr>
            <w:tcW w:w="700" w:type="dxa"/>
            <w:tcMar>
              <w:top w:w="0" w:type="dxa"/>
              <w:bottom w:w="0" w:type="dxa"/>
            </w:tcMar>
            <w:vAlign w:val="center"/>
          </w:tcPr>
          <w:p w14:paraId="77EABC35" w14:textId="77777777" w:rsidR="00E95C1D" w:rsidRDefault="00A4433A">
            <w:pPr>
              <w:keepNext/>
              <w:keepLines/>
              <w:spacing w:after="0" w:line="240" w:lineRule="auto"/>
              <w:jc w:val="right"/>
            </w:pPr>
            <w:r>
              <w:rPr>
                <w:sz w:val="18"/>
              </w:rPr>
              <w:t>107,0</w:t>
            </w:r>
          </w:p>
        </w:tc>
      </w:tr>
      <w:tr w:rsidR="00E95C1D" w14:paraId="11952277" w14:textId="77777777">
        <w:tblPrEx>
          <w:tblCellMar>
            <w:top w:w="0" w:type="dxa"/>
            <w:bottom w:w="0" w:type="dxa"/>
          </w:tblCellMar>
        </w:tblPrEx>
        <w:trPr>
          <w:cantSplit/>
          <w:trHeight w:val="560"/>
        </w:trPr>
        <w:tc>
          <w:tcPr>
            <w:tcW w:w="700" w:type="dxa"/>
            <w:tcMar>
              <w:top w:w="0" w:type="dxa"/>
              <w:bottom w:w="0" w:type="dxa"/>
            </w:tcMar>
            <w:vAlign w:val="center"/>
          </w:tcPr>
          <w:p w14:paraId="45CD40EC" w14:textId="77777777" w:rsidR="00E95C1D" w:rsidRDefault="00A4433A">
            <w:pPr>
              <w:keepNext/>
              <w:keepLines/>
              <w:spacing w:after="0" w:line="240" w:lineRule="auto"/>
            </w:pPr>
            <w:r>
              <w:rPr>
                <w:sz w:val="18"/>
              </w:rPr>
              <w:t>3</w:t>
            </w:r>
          </w:p>
        </w:tc>
        <w:tc>
          <w:tcPr>
            <w:tcW w:w="3180" w:type="dxa"/>
            <w:tcMar>
              <w:top w:w="0" w:type="dxa"/>
              <w:bottom w:w="0" w:type="dxa"/>
            </w:tcMar>
            <w:vAlign w:val="center"/>
          </w:tcPr>
          <w:p w14:paraId="6E4080A4" w14:textId="77777777" w:rsidR="00E95C1D" w:rsidRDefault="00A4433A">
            <w:pPr>
              <w:keepNext/>
              <w:keepLines/>
              <w:spacing w:after="0" w:line="240" w:lineRule="auto"/>
            </w:pPr>
            <w:r>
              <w:rPr>
                <w:sz w:val="18"/>
              </w:rPr>
              <w:t>RASHODI POSLOVANJA (šifre 31+32+34+35+36+37+38)</w:t>
            </w:r>
          </w:p>
        </w:tc>
        <w:tc>
          <w:tcPr>
            <w:tcW w:w="700" w:type="dxa"/>
            <w:tcMar>
              <w:top w:w="0" w:type="dxa"/>
              <w:bottom w:w="0" w:type="dxa"/>
            </w:tcMar>
            <w:vAlign w:val="center"/>
          </w:tcPr>
          <w:p w14:paraId="3B93FB6E" w14:textId="77777777" w:rsidR="00E95C1D" w:rsidRDefault="00A4433A">
            <w:pPr>
              <w:keepNext/>
              <w:keepLines/>
              <w:spacing w:after="0" w:line="240" w:lineRule="auto"/>
            </w:pPr>
            <w:r>
              <w:rPr>
                <w:sz w:val="18"/>
              </w:rPr>
              <w:t>3</w:t>
            </w:r>
          </w:p>
        </w:tc>
        <w:tc>
          <w:tcPr>
            <w:tcW w:w="1860" w:type="dxa"/>
            <w:tcMar>
              <w:top w:w="0" w:type="dxa"/>
              <w:bottom w:w="0" w:type="dxa"/>
            </w:tcMar>
            <w:vAlign w:val="center"/>
          </w:tcPr>
          <w:p w14:paraId="37217B82" w14:textId="77777777" w:rsidR="00E95C1D" w:rsidRDefault="00A4433A">
            <w:pPr>
              <w:keepNext/>
              <w:keepLines/>
              <w:spacing w:after="0" w:line="240" w:lineRule="auto"/>
              <w:jc w:val="right"/>
            </w:pPr>
            <w:r>
              <w:rPr>
                <w:sz w:val="18"/>
              </w:rPr>
              <w:t>143.307.194,56</w:t>
            </w:r>
          </w:p>
        </w:tc>
        <w:tc>
          <w:tcPr>
            <w:tcW w:w="1860" w:type="dxa"/>
            <w:tcMar>
              <w:top w:w="0" w:type="dxa"/>
              <w:bottom w:w="0" w:type="dxa"/>
            </w:tcMar>
            <w:vAlign w:val="center"/>
          </w:tcPr>
          <w:p w14:paraId="1A8C0E2F" w14:textId="77777777" w:rsidR="00E95C1D" w:rsidRDefault="00A4433A">
            <w:pPr>
              <w:keepNext/>
              <w:keepLines/>
              <w:spacing w:after="0" w:line="240" w:lineRule="auto"/>
              <w:jc w:val="right"/>
            </w:pPr>
            <w:r>
              <w:rPr>
                <w:sz w:val="18"/>
              </w:rPr>
              <w:t>169.631.822,95</w:t>
            </w:r>
          </w:p>
        </w:tc>
        <w:tc>
          <w:tcPr>
            <w:tcW w:w="700" w:type="dxa"/>
            <w:tcMar>
              <w:top w:w="0" w:type="dxa"/>
              <w:bottom w:w="0" w:type="dxa"/>
            </w:tcMar>
            <w:vAlign w:val="center"/>
          </w:tcPr>
          <w:p w14:paraId="0A08E064" w14:textId="77777777" w:rsidR="00E95C1D" w:rsidRDefault="00A4433A">
            <w:pPr>
              <w:keepNext/>
              <w:keepLines/>
              <w:spacing w:after="0" w:line="240" w:lineRule="auto"/>
              <w:jc w:val="right"/>
            </w:pPr>
            <w:r>
              <w:rPr>
                <w:sz w:val="18"/>
              </w:rPr>
              <w:t>118,4</w:t>
            </w:r>
          </w:p>
        </w:tc>
      </w:tr>
      <w:tr w:rsidR="00E95C1D" w14:paraId="324A3D28" w14:textId="77777777">
        <w:tblPrEx>
          <w:tblCellMar>
            <w:top w:w="0" w:type="dxa"/>
            <w:bottom w:w="0" w:type="dxa"/>
          </w:tblCellMar>
        </w:tblPrEx>
        <w:trPr>
          <w:cantSplit/>
          <w:trHeight w:val="560"/>
        </w:trPr>
        <w:tc>
          <w:tcPr>
            <w:tcW w:w="700" w:type="dxa"/>
            <w:tcMar>
              <w:top w:w="0" w:type="dxa"/>
              <w:bottom w:w="0" w:type="dxa"/>
            </w:tcMar>
            <w:vAlign w:val="center"/>
          </w:tcPr>
          <w:p w14:paraId="2157E34F" w14:textId="77777777" w:rsidR="00E95C1D" w:rsidRDefault="00E95C1D">
            <w:pPr>
              <w:keepNext/>
              <w:keepLines/>
              <w:spacing w:after="0" w:line="240" w:lineRule="auto"/>
            </w:pPr>
          </w:p>
        </w:tc>
        <w:tc>
          <w:tcPr>
            <w:tcW w:w="3180" w:type="dxa"/>
            <w:tcMar>
              <w:top w:w="0" w:type="dxa"/>
              <w:bottom w:w="0" w:type="dxa"/>
            </w:tcMar>
            <w:vAlign w:val="center"/>
          </w:tcPr>
          <w:p w14:paraId="43B80A64" w14:textId="77777777" w:rsidR="00E95C1D" w:rsidRDefault="00A4433A">
            <w:pPr>
              <w:keepNext/>
              <w:keepLines/>
              <w:spacing w:after="0" w:line="240" w:lineRule="auto"/>
            </w:pPr>
            <w:r>
              <w:rPr>
                <w:b/>
                <w:sz w:val="18"/>
              </w:rPr>
              <w:t>VIŠAK PRIHODA POSLOVANJA (šifre 6-Z005)</w:t>
            </w:r>
          </w:p>
        </w:tc>
        <w:tc>
          <w:tcPr>
            <w:tcW w:w="700" w:type="dxa"/>
            <w:tcMar>
              <w:top w:w="0" w:type="dxa"/>
              <w:bottom w:w="0" w:type="dxa"/>
            </w:tcMar>
            <w:vAlign w:val="center"/>
          </w:tcPr>
          <w:p w14:paraId="06737D1E" w14:textId="77777777" w:rsidR="00E95C1D" w:rsidRDefault="00A4433A">
            <w:pPr>
              <w:keepNext/>
              <w:keepLines/>
              <w:spacing w:after="0" w:line="240" w:lineRule="auto"/>
            </w:pPr>
            <w:r>
              <w:rPr>
                <w:b/>
                <w:sz w:val="18"/>
              </w:rPr>
              <w:t>X001</w:t>
            </w:r>
          </w:p>
        </w:tc>
        <w:tc>
          <w:tcPr>
            <w:tcW w:w="1860" w:type="dxa"/>
            <w:tcMar>
              <w:top w:w="0" w:type="dxa"/>
              <w:bottom w:w="0" w:type="dxa"/>
            </w:tcMar>
            <w:vAlign w:val="center"/>
          </w:tcPr>
          <w:p w14:paraId="179392C3" w14:textId="77777777" w:rsidR="00E95C1D" w:rsidRDefault="00A4433A">
            <w:pPr>
              <w:keepNext/>
              <w:keepLines/>
              <w:spacing w:after="0" w:line="240" w:lineRule="auto"/>
              <w:jc w:val="right"/>
            </w:pPr>
            <w:r>
              <w:rPr>
                <w:b/>
                <w:sz w:val="18"/>
              </w:rPr>
              <w:t>16.041.544,37</w:t>
            </w:r>
          </w:p>
        </w:tc>
        <w:tc>
          <w:tcPr>
            <w:tcW w:w="1860" w:type="dxa"/>
            <w:tcMar>
              <w:top w:w="0" w:type="dxa"/>
              <w:bottom w:w="0" w:type="dxa"/>
            </w:tcMar>
            <w:vAlign w:val="center"/>
          </w:tcPr>
          <w:p w14:paraId="1371F26C" w14:textId="77777777" w:rsidR="00E95C1D" w:rsidRDefault="00A4433A">
            <w:pPr>
              <w:keepNext/>
              <w:keepLines/>
              <w:spacing w:after="0" w:line="240" w:lineRule="auto"/>
              <w:jc w:val="right"/>
            </w:pPr>
            <w:r>
              <w:rPr>
                <w:b/>
                <w:sz w:val="18"/>
              </w:rPr>
              <w:t>806.210,99</w:t>
            </w:r>
          </w:p>
        </w:tc>
        <w:tc>
          <w:tcPr>
            <w:tcW w:w="700" w:type="dxa"/>
            <w:tcMar>
              <w:top w:w="0" w:type="dxa"/>
              <w:bottom w:w="0" w:type="dxa"/>
            </w:tcMar>
            <w:vAlign w:val="center"/>
          </w:tcPr>
          <w:p w14:paraId="156DD9D3" w14:textId="77777777" w:rsidR="00E95C1D" w:rsidRDefault="00A4433A">
            <w:pPr>
              <w:keepNext/>
              <w:keepLines/>
              <w:spacing w:after="0" w:line="240" w:lineRule="auto"/>
              <w:jc w:val="right"/>
            </w:pPr>
            <w:r>
              <w:rPr>
                <w:b/>
                <w:sz w:val="18"/>
              </w:rPr>
              <w:t>5,0</w:t>
            </w:r>
          </w:p>
        </w:tc>
      </w:tr>
      <w:tr w:rsidR="00E95C1D" w14:paraId="69992994" w14:textId="77777777">
        <w:tblPrEx>
          <w:tblCellMar>
            <w:top w:w="0" w:type="dxa"/>
            <w:bottom w:w="0" w:type="dxa"/>
          </w:tblCellMar>
        </w:tblPrEx>
        <w:trPr>
          <w:cantSplit/>
          <w:trHeight w:val="560"/>
        </w:trPr>
        <w:tc>
          <w:tcPr>
            <w:tcW w:w="700" w:type="dxa"/>
            <w:tcMar>
              <w:top w:w="0" w:type="dxa"/>
              <w:bottom w:w="0" w:type="dxa"/>
            </w:tcMar>
            <w:vAlign w:val="center"/>
          </w:tcPr>
          <w:p w14:paraId="651908A3" w14:textId="77777777" w:rsidR="00E95C1D" w:rsidRDefault="00A4433A">
            <w:pPr>
              <w:keepNext/>
              <w:keepLines/>
              <w:spacing w:after="0" w:line="240" w:lineRule="auto"/>
            </w:pPr>
            <w:r>
              <w:rPr>
                <w:sz w:val="18"/>
              </w:rPr>
              <w:t>7</w:t>
            </w:r>
          </w:p>
        </w:tc>
        <w:tc>
          <w:tcPr>
            <w:tcW w:w="3180" w:type="dxa"/>
            <w:tcMar>
              <w:top w:w="0" w:type="dxa"/>
              <w:bottom w:w="0" w:type="dxa"/>
            </w:tcMar>
            <w:vAlign w:val="center"/>
          </w:tcPr>
          <w:p w14:paraId="0C6D3EA4" w14:textId="77777777" w:rsidR="00E95C1D" w:rsidRDefault="00A4433A">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5608E2DB" w14:textId="77777777" w:rsidR="00E95C1D" w:rsidRDefault="00A4433A">
            <w:pPr>
              <w:keepNext/>
              <w:keepLines/>
              <w:spacing w:after="0" w:line="240" w:lineRule="auto"/>
            </w:pPr>
            <w:r>
              <w:rPr>
                <w:sz w:val="18"/>
              </w:rPr>
              <w:t>7</w:t>
            </w:r>
          </w:p>
        </w:tc>
        <w:tc>
          <w:tcPr>
            <w:tcW w:w="1860" w:type="dxa"/>
            <w:tcMar>
              <w:top w:w="0" w:type="dxa"/>
              <w:bottom w:w="0" w:type="dxa"/>
            </w:tcMar>
            <w:vAlign w:val="center"/>
          </w:tcPr>
          <w:p w14:paraId="2DF3DE20" w14:textId="77777777" w:rsidR="00E95C1D" w:rsidRDefault="00A4433A">
            <w:pPr>
              <w:keepNext/>
              <w:keepLines/>
              <w:spacing w:after="0" w:line="240" w:lineRule="auto"/>
              <w:jc w:val="right"/>
            </w:pPr>
            <w:r>
              <w:rPr>
                <w:sz w:val="18"/>
              </w:rPr>
              <w:t>3.456.918,02</w:t>
            </w:r>
          </w:p>
        </w:tc>
        <w:tc>
          <w:tcPr>
            <w:tcW w:w="1860" w:type="dxa"/>
            <w:tcMar>
              <w:top w:w="0" w:type="dxa"/>
              <w:bottom w:w="0" w:type="dxa"/>
            </w:tcMar>
            <w:vAlign w:val="center"/>
          </w:tcPr>
          <w:p w14:paraId="7F9D410C" w14:textId="77777777" w:rsidR="00E95C1D" w:rsidRDefault="00A4433A">
            <w:pPr>
              <w:keepNext/>
              <w:keepLines/>
              <w:spacing w:after="0" w:line="240" w:lineRule="auto"/>
              <w:jc w:val="right"/>
            </w:pPr>
            <w:r>
              <w:rPr>
                <w:sz w:val="18"/>
              </w:rPr>
              <w:t>37.526,59</w:t>
            </w:r>
          </w:p>
        </w:tc>
        <w:tc>
          <w:tcPr>
            <w:tcW w:w="700" w:type="dxa"/>
            <w:tcMar>
              <w:top w:w="0" w:type="dxa"/>
              <w:bottom w:w="0" w:type="dxa"/>
            </w:tcMar>
            <w:vAlign w:val="center"/>
          </w:tcPr>
          <w:p w14:paraId="4ED557E1" w14:textId="77777777" w:rsidR="00E95C1D" w:rsidRDefault="00A4433A">
            <w:pPr>
              <w:keepNext/>
              <w:keepLines/>
              <w:spacing w:after="0" w:line="240" w:lineRule="auto"/>
              <w:jc w:val="right"/>
            </w:pPr>
            <w:r>
              <w:rPr>
                <w:sz w:val="18"/>
              </w:rPr>
              <w:t>1,1</w:t>
            </w:r>
          </w:p>
        </w:tc>
      </w:tr>
      <w:tr w:rsidR="00E95C1D" w14:paraId="0BCF7CA0" w14:textId="77777777">
        <w:tblPrEx>
          <w:tblCellMar>
            <w:top w:w="0" w:type="dxa"/>
            <w:bottom w:w="0" w:type="dxa"/>
          </w:tblCellMar>
        </w:tblPrEx>
        <w:trPr>
          <w:cantSplit/>
          <w:trHeight w:val="560"/>
        </w:trPr>
        <w:tc>
          <w:tcPr>
            <w:tcW w:w="700" w:type="dxa"/>
            <w:tcMar>
              <w:top w:w="0" w:type="dxa"/>
              <w:bottom w:w="0" w:type="dxa"/>
            </w:tcMar>
            <w:vAlign w:val="center"/>
          </w:tcPr>
          <w:p w14:paraId="33DD009D" w14:textId="77777777" w:rsidR="00E95C1D" w:rsidRDefault="00A4433A">
            <w:pPr>
              <w:keepNext/>
              <w:keepLines/>
              <w:spacing w:after="0" w:line="240" w:lineRule="auto"/>
            </w:pPr>
            <w:r>
              <w:rPr>
                <w:sz w:val="18"/>
              </w:rPr>
              <w:t>4</w:t>
            </w:r>
          </w:p>
        </w:tc>
        <w:tc>
          <w:tcPr>
            <w:tcW w:w="3180" w:type="dxa"/>
            <w:tcMar>
              <w:top w:w="0" w:type="dxa"/>
              <w:bottom w:w="0" w:type="dxa"/>
            </w:tcMar>
            <w:vAlign w:val="center"/>
          </w:tcPr>
          <w:p w14:paraId="406D4573" w14:textId="77777777" w:rsidR="00E95C1D" w:rsidRDefault="00A4433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B0E3261" w14:textId="77777777" w:rsidR="00E95C1D" w:rsidRDefault="00A4433A">
            <w:pPr>
              <w:keepNext/>
              <w:keepLines/>
              <w:spacing w:after="0" w:line="240" w:lineRule="auto"/>
            </w:pPr>
            <w:r>
              <w:rPr>
                <w:sz w:val="18"/>
              </w:rPr>
              <w:t>4</w:t>
            </w:r>
          </w:p>
        </w:tc>
        <w:tc>
          <w:tcPr>
            <w:tcW w:w="1860" w:type="dxa"/>
            <w:tcMar>
              <w:top w:w="0" w:type="dxa"/>
              <w:bottom w:w="0" w:type="dxa"/>
            </w:tcMar>
            <w:vAlign w:val="center"/>
          </w:tcPr>
          <w:p w14:paraId="2AAF98C5" w14:textId="77777777" w:rsidR="00E95C1D" w:rsidRDefault="00A4433A">
            <w:pPr>
              <w:keepNext/>
              <w:keepLines/>
              <w:spacing w:after="0" w:line="240" w:lineRule="auto"/>
              <w:jc w:val="right"/>
            </w:pPr>
            <w:r>
              <w:rPr>
                <w:sz w:val="18"/>
              </w:rPr>
              <w:t>13.700.409,50</w:t>
            </w:r>
          </w:p>
        </w:tc>
        <w:tc>
          <w:tcPr>
            <w:tcW w:w="1860" w:type="dxa"/>
            <w:tcMar>
              <w:top w:w="0" w:type="dxa"/>
              <w:bottom w:w="0" w:type="dxa"/>
            </w:tcMar>
            <w:vAlign w:val="center"/>
          </w:tcPr>
          <w:p w14:paraId="2D8475C4" w14:textId="77777777" w:rsidR="00E95C1D" w:rsidRDefault="00A4433A">
            <w:pPr>
              <w:keepNext/>
              <w:keepLines/>
              <w:spacing w:after="0" w:line="240" w:lineRule="auto"/>
              <w:jc w:val="right"/>
            </w:pPr>
            <w:r>
              <w:rPr>
                <w:sz w:val="18"/>
              </w:rPr>
              <w:t>5.893.685,05</w:t>
            </w:r>
          </w:p>
        </w:tc>
        <w:tc>
          <w:tcPr>
            <w:tcW w:w="700" w:type="dxa"/>
            <w:tcMar>
              <w:top w:w="0" w:type="dxa"/>
              <w:bottom w:w="0" w:type="dxa"/>
            </w:tcMar>
            <w:vAlign w:val="center"/>
          </w:tcPr>
          <w:p w14:paraId="4DA69C85" w14:textId="77777777" w:rsidR="00E95C1D" w:rsidRDefault="00A4433A">
            <w:pPr>
              <w:keepNext/>
              <w:keepLines/>
              <w:spacing w:after="0" w:line="240" w:lineRule="auto"/>
              <w:jc w:val="right"/>
            </w:pPr>
            <w:r>
              <w:rPr>
                <w:sz w:val="18"/>
              </w:rPr>
              <w:t>43,0</w:t>
            </w:r>
          </w:p>
        </w:tc>
      </w:tr>
      <w:tr w:rsidR="00E95C1D" w14:paraId="74B877FF" w14:textId="77777777">
        <w:tblPrEx>
          <w:tblCellMar>
            <w:top w:w="0" w:type="dxa"/>
            <w:bottom w:w="0" w:type="dxa"/>
          </w:tblCellMar>
        </w:tblPrEx>
        <w:trPr>
          <w:cantSplit/>
          <w:trHeight w:val="560"/>
        </w:trPr>
        <w:tc>
          <w:tcPr>
            <w:tcW w:w="700" w:type="dxa"/>
            <w:tcMar>
              <w:top w:w="0" w:type="dxa"/>
              <w:bottom w:w="0" w:type="dxa"/>
            </w:tcMar>
            <w:vAlign w:val="center"/>
          </w:tcPr>
          <w:p w14:paraId="31ECC597" w14:textId="77777777" w:rsidR="00E95C1D" w:rsidRDefault="00E95C1D">
            <w:pPr>
              <w:keepNext/>
              <w:keepLines/>
              <w:spacing w:after="0" w:line="240" w:lineRule="auto"/>
            </w:pPr>
          </w:p>
        </w:tc>
        <w:tc>
          <w:tcPr>
            <w:tcW w:w="3180" w:type="dxa"/>
            <w:tcMar>
              <w:top w:w="0" w:type="dxa"/>
              <w:bottom w:w="0" w:type="dxa"/>
            </w:tcMar>
            <w:vAlign w:val="center"/>
          </w:tcPr>
          <w:p w14:paraId="636505EC" w14:textId="77777777" w:rsidR="00E95C1D" w:rsidRDefault="00A4433A">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5A1274C" w14:textId="77777777" w:rsidR="00E95C1D" w:rsidRDefault="00A4433A">
            <w:pPr>
              <w:keepNext/>
              <w:keepLines/>
              <w:spacing w:after="0" w:line="240" w:lineRule="auto"/>
            </w:pPr>
            <w:r>
              <w:rPr>
                <w:b/>
                <w:sz w:val="18"/>
              </w:rPr>
              <w:t>Y002</w:t>
            </w:r>
          </w:p>
        </w:tc>
        <w:tc>
          <w:tcPr>
            <w:tcW w:w="1860" w:type="dxa"/>
            <w:tcMar>
              <w:top w:w="0" w:type="dxa"/>
              <w:bottom w:w="0" w:type="dxa"/>
            </w:tcMar>
            <w:vAlign w:val="center"/>
          </w:tcPr>
          <w:p w14:paraId="026D4C0E" w14:textId="77777777" w:rsidR="00E95C1D" w:rsidRDefault="00A4433A">
            <w:pPr>
              <w:keepNext/>
              <w:keepLines/>
              <w:spacing w:after="0" w:line="240" w:lineRule="auto"/>
              <w:jc w:val="right"/>
            </w:pPr>
            <w:r>
              <w:rPr>
                <w:b/>
                <w:sz w:val="18"/>
              </w:rPr>
              <w:t>10.243.491,48</w:t>
            </w:r>
          </w:p>
        </w:tc>
        <w:tc>
          <w:tcPr>
            <w:tcW w:w="1860" w:type="dxa"/>
            <w:tcMar>
              <w:top w:w="0" w:type="dxa"/>
              <w:bottom w:w="0" w:type="dxa"/>
            </w:tcMar>
            <w:vAlign w:val="center"/>
          </w:tcPr>
          <w:p w14:paraId="360B6677" w14:textId="77777777" w:rsidR="00E95C1D" w:rsidRDefault="00A4433A">
            <w:pPr>
              <w:keepNext/>
              <w:keepLines/>
              <w:spacing w:after="0" w:line="240" w:lineRule="auto"/>
              <w:jc w:val="right"/>
            </w:pPr>
            <w:r>
              <w:rPr>
                <w:b/>
                <w:sz w:val="18"/>
              </w:rPr>
              <w:t>5.856.158,46</w:t>
            </w:r>
          </w:p>
        </w:tc>
        <w:tc>
          <w:tcPr>
            <w:tcW w:w="700" w:type="dxa"/>
            <w:tcMar>
              <w:top w:w="0" w:type="dxa"/>
              <w:bottom w:w="0" w:type="dxa"/>
            </w:tcMar>
            <w:vAlign w:val="center"/>
          </w:tcPr>
          <w:p w14:paraId="6E66B19B" w14:textId="77777777" w:rsidR="00E95C1D" w:rsidRDefault="00A4433A">
            <w:pPr>
              <w:keepNext/>
              <w:keepLines/>
              <w:spacing w:after="0" w:line="240" w:lineRule="auto"/>
              <w:jc w:val="right"/>
            </w:pPr>
            <w:r>
              <w:rPr>
                <w:b/>
                <w:sz w:val="18"/>
              </w:rPr>
              <w:t>57,2</w:t>
            </w:r>
          </w:p>
        </w:tc>
      </w:tr>
      <w:tr w:rsidR="00E95C1D" w14:paraId="206491DE" w14:textId="77777777">
        <w:tblPrEx>
          <w:tblCellMar>
            <w:top w:w="0" w:type="dxa"/>
            <w:bottom w:w="0" w:type="dxa"/>
          </w:tblCellMar>
        </w:tblPrEx>
        <w:trPr>
          <w:cantSplit/>
          <w:trHeight w:val="560"/>
        </w:trPr>
        <w:tc>
          <w:tcPr>
            <w:tcW w:w="700" w:type="dxa"/>
            <w:tcMar>
              <w:top w:w="0" w:type="dxa"/>
              <w:bottom w:w="0" w:type="dxa"/>
            </w:tcMar>
            <w:vAlign w:val="center"/>
          </w:tcPr>
          <w:p w14:paraId="63E07908" w14:textId="77777777" w:rsidR="00E95C1D" w:rsidRDefault="00A4433A">
            <w:pPr>
              <w:keepNext/>
              <w:keepLines/>
              <w:spacing w:after="0" w:line="240" w:lineRule="auto"/>
            </w:pPr>
            <w:r>
              <w:rPr>
                <w:sz w:val="18"/>
              </w:rPr>
              <w:t>8</w:t>
            </w:r>
          </w:p>
        </w:tc>
        <w:tc>
          <w:tcPr>
            <w:tcW w:w="3180" w:type="dxa"/>
            <w:tcMar>
              <w:top w:w="0" w:type="dxa"/>
              <w:bottom w:w="0" w:type="dxa"/>
            </w:tcMar>
            <w:vAlign w:val="center"/>
          </w:tcPr>
          <w:p w14:paraId="35900A70" w14:textId="77777777" w:rsidR="00E95C1D" w:rsidRDefault="00A4433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1ED3F0E" w14:textId="77777777" w:rsidR="00E95C1D" w:rsidRDefault="00A4433A">
            <w:pPr>
              <w:keepNext/>
              <w:keepLines/>
              <w:spacing w:after="0" w:line="240" w:lineRule="auto"/>
            </w:pPr>
            <w:r>
              <w:rPr>
                <w:sz w:val="18"/>
              </w:rPr>
              <w:t>8</w:t>
            </w:r>
          </w:p>
        </w:tc>
        <w:tc>
          <w:tcPr>
            <w:tcW w:w="1860" w:type="dxa"/>
            <w:tcMar>
              <w:top w:w="0" w:type="dxa"/>
              <w:bottom w:w="0" w:type="dxa"/>
            </w:tcMar>
            <w:vAlign w:val="center"/>
          </w:tcPr>
          <w:p w14:paraId="3598EA28" w14:textId="77777777" w:rsidR="00E95C1D" w:rsidRDefault="00A4433A">
            <w:pPr>
              <w:keepNext/>
              <w:keepLines/>
              <w:spacing w:after="0" w:line="240" w:lineRule="auto"/>
              <w:jc w:val="right"/>
            </w:pPr>
            <w:r>
              <w:rPr>
                <w:sz w:val="18"/>
              </w:rPr>
              <w:t>191.999,81</w:t>
            </w:r>
          </w:p>
        </w:tc>
        <w:tc>
          <w:tcPr>
            <w:tcW w:w="1860" w:type="dxa"/>
            <w:tcMar>
              <w:top w:w="0" w:type="dxa"/>
              <w:bottom w:w="0" w:type="dxa"/>
            </w:tcMar>
            <w:vAlign w:val="center"/>
          </w:tcPr>
          <w:p w14:paraId="465BD3ED" w14:textId="77777777" w:rsidR="00E95C1D" w:rsidRDefault="00A4433A">
            <w:pPr>
              <w:keepNext/>
              <w:keepLines/>
              <w:spacing w:after="0" w:line="240" w:lineRule="auto"/>
              <w:jc w:val="right"/>
            </w:pPr>
            <w:r>
              <w:rPr>
                <w:sz w:val="18"/>
              </w:rPr>
              <w:t>188.297,19</w:t>
            </w:r>
          </w:p>
        </w:tc>
        <w:tc>
          <w:tcPr>
            <w:tcW w:w="700" w:type="dxa"/>
            <w:tcMar>
              <w:top w:w="0" w:type="dxa"/>
              <w:bottom w:w="0" w:type="dxa"/>
            </w:tcMar>
            <w:vAlign w:val="center"/>
          </w:tcPr>
          <w:p w14:paraId="4BDE0B4E" w14:textId="77777777" w:rsidR="00E95C1D" w:rsidRDefault="00A4433A">
            <w:pPr>
              <w:keepNext/>
              <w:keepLines/>
              <w:spacing w:after="0" w:line="240" w:lineRule="auto"/>
              <w:jc w:val="right"/>
            </w:pPr>
            <w:r>
              <w:rPr>
                <w:sz w:val="18"/>
              </w:rPr>
              <w:t>98,1</w:t>
            </w:r>
          </w:p>
        </w:tc>
      </w:tr>
      <w:tr w:rsidR="00E95C1D" w14:paraId="57246BEB" w14:textId="77777777">
        <w:tblPrEx>
          <w:tblCellMar>
            <w:top w:w="0" w:type="dxa"/>
            <w:bottom w:w="0" w:type="dxa"/>
          </w:tblCellMar>
        </w:tblPrEx>
        <w:trPr>
          <w:cantSplit/>
          <w:trHeight w:val="560"/>
        </w:trPr>
        <w:tc>
          <w:tcPr>
            <w:tcW w:w="700" w:type="dxa"/>
            <w:tcMar>
              <w:top w:w="0" w:type="dxa"/>
              <w:bottom w:w="0" w:type="dxa"/>
            </w:tcMar>
            <w:vAlign w:val="center"/>
          </w:tcPr>
          <w:p w14:paraId="4D3CC604" w14:textId="77777777" w:rsidR="00E95C1D" w:rsidRDefault="00A4433A">
            <w:pPr>
              <w:keepNext/>
              <w:keepLines/>
              <w:spacing w:after="0" w:line="240" w:lineRule="auto"/>
            </w:pPr>
            <w:r>
              <w:rPr>
                <w:sz w:val="18"/>
              </w:rPr>
              <w:t>5</w:t>
            </w:r>
          </w:p>
        </w:tc>
        <w:tc>
          <w:tcPr>
            <w:tcW w:w="3180" w:type="dxa"/>
            <w:tcMar>
              <w:top w:w="0" w:type="dxa"/>
              <w:bottom w:w="0" w:type="dxa"/>
            </w:tcMar>
            <w:vAlign w:val="center"/>
          </w:tcPr>
          <w:p w14:paraId="2F857586" w14:textId="77777777" w:rsidR="00E95C1D" w:rsidRDefault="00A4433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DFA6900" w14:textId="77777777" w:rsidR="00E95C1D" w:rsidRDefault="00A4433A">
            <w:pPr>
              <w:keepNext/>
              <w:keepLines/>
              <w:spacing w:after="0" w:line="240" w:lineRule="auto"/>
            </w:pPr>
            <w:r>
              <w:rPr>
                <w:sz w:val="18"/>
              </w:rPr>
              <w:t>5</w:t>
            </w:r>
          </w:p>
        </w:tc>
        <w:tc>
          <w:tcPr>
            <w:tcW w:w="1860" w:type="dxa"/>
            <w:tcMar>
              <w:top w:w="0" w:type="dxa"/>
              <w:bottom w:w="0" w:type="dxa"/>
            </w:tcMar>
            <w:vAlign w:val="center"/>
          </w:tcPr>
          <w:p w14:paraId="7A9AFE3D" w14:textId="77777777" w:rsidR="00E95C1D" w:rsidRDefault="00A4433A">
            <w:pPr>
              <w:keepNext/>
              <w:keepLines/>
              <w:spacing w:after="0" w:line="240" w:lineRule="auto"/>
              <w:jc w:val="right"/>
            </w:pPr>
            <w:r>
              <w:rPr>
                <w:sz w:val="18"/>
              </w:rPr>
              <w:t>228.302,64</w:t>
            </w:r>
          </w:p>
        </w:tc>
        <w:tc>
          <w:tcPr>
            <w:tcW w:w="1860" w:type="dxa"/>
            <w:tcMar>
              <w:top w:w="0" w:type="dxa"/>
              <w:bottom w:w="0" w:type="dxa"/>
            </w:tcMar>
            <w:vAlign w:val="center"/>
          </w:tcPr>
          <w:p w14:paraId="271850D0" w14:textId="77777777" w:rsidR="00E95C1D" w:rsidRDefault="00A4433A">
            <w:pPr>
              <w:keepNext/>
              <w:keepLines/>
              <w:spacing w:after="0" w:line="240" w:lineRule="auto"/>
              <w:jc w:val="right"/>
            </w:pPr>
            <w:r>
              <w:rPr>
                <w:sz w:val="18"/>
              </w:rPr>
              <w:t>12.093,50</w:t>
            </w:r>
          </w:p>
        </w:tc>
        <w:tc>
          <w:tcPr>
            <w:tcW w:w="700" w:type="dxa"/>
            <w:tcMar>
              <w:top w:w="0" w:type="dxa"/>
              <w:bottom w:w="0" w:type="dxa"/>
            </w:tcMar>
            <w:vAlign w:val="center"/>
          </w:tcPr>
          <w:p w14:paraId="6AE10FB4" w14:textId="77777777" w:rsidR="00E95C1D" w:rsidRDefault="00A4433A">
            <w:pPr>
              <w:keepNext/>
              <w:keepLines/>
              <w:spacing w:after="0" w:line="240" w:lineRule="auto"/>
              <w:jc w:val="right"/>
            </w:pPr>
            <w:r>
              <w:rPr>
                <w:sz w:val="18"/>
              </w:rPr>
              <w:t>5,3</w:t>
            </w:r>
          </w:p>
        </w:tc>
      </w:tr>
      <w:tr w:rsidR="00E95C1D" w14:paraId="340C69E0" w14:textId="77777777">
        <w:tblPrEx>
          <w:tblCellMar>
            <w:top w:w="0" w:type="dxa"/>
            <w:bottom w:w="0" w:type="dxa"/>
          </w:tblCellMar>
        </w:tblPrEx>
        <w:trPr>
          <w:cantSplit/>
          <w:trHeight w:val="560"/>
        </w:trPr>
        <w:tc>
          <w:tcPr>
            <w:tcW w:w="700" w:type="dxa"/>
            <w:tcMar>
              <w:top w:w="0" w:type="dxa"/>
              <w:bottom w:w="0" w:type="dxa"/>
            </w:tcMar>
            <w:vAlign w:val="center"/>
          </w:tcPr>
          <w:p w14:paraId="2B4CF635" w14:textId="77777777" w:rsidR="00E95C1D" w:rsidRDefault="00E95C1D">
            <w:pPr>
              <w:keepNext/>
              <w:keepLines/>
              <w:spacing w:after="0" w:line="240" w:lineRule="auto"/>
            </w:pPr>
          </w:p>
        </w:tc>
        <w:tc>
          <w:tcPr>
            <w:tcW w:w="3180" w:type="dxa"/>
            <w:tcMar>
              <w:top w:w="0" w:type="dxa"/>
              <w:bottom w:w="0" w:type="dxa"/>
            </w:tcMar>
            <w:vAlign w:val="center"/>
          </w:tcPr>
          <w:p w14:paraId="428E0EF1" w14:textId="77777777" w:rsidR="00E95C1D" w:rsidRDefault="00A4433A">
            <w:pPr>
              <w:keepNext/>
              <w:keepLines/>
              <w:spacing w:after="0" w:line="240" w:lineRule="auto"/>
            </w:pPr>
            <w:r>
              <w:rPr>
                <w:b/>
                <w:sz w:val="18"/>
              </w:rPr>
              <w:t xml:space="preserve">VIŠAK PRIMITAKA OD </w:t>
            </w:r>
            <w:r>
              <w:rPr>
                <w:b/>
                <w:sz w:val="18"/>
              </w:rPr>
              <w:t>FINANCIJSKE IMOVINE I ZADUŽIVANJA (šifre 8-5)</w:t>
            </w:r>
          </w:p>
        </w:tc>
        <w:tc>
          <w:tcPr>
            <w:tcW w:w="700" w:type="dxa"/>
            <w:tcMar>
              <w:top w:w="0" w:type="dxa"/>
              <w:bottom w:w="0" w:type="dxa"/>
            </w:tcMar>
            <w:vAlign w:val="center"/>
          </w:tcPr>
          <w:p w14:paraId="5EE01C86" w14:textId="77777777" w:rsidR="00E95C1D" w:rsidRDefault="00A4433A">
            <w:pPr>
              <w:keepNext/>
              <w:keepLines/>
              <w:spacing w:after="0" w:line="240" w:lineRule="auto"/>
            </w:pPr>
            <w:r>
              <w:rPr>
                <w:b/>
                <w:sz w:val="18"/>
              </w:rPr>
              <w:t>X003</w:t>
            </w:r>
          </w:p>
        </w:tc>
        <w:tc>
          <w:tcPr>
            <w:tcW w:w="1860" w:type="dxa"/>
            <w:tcMar>
              <w:top w:w="0" w:type="dxa"/>
              <w:bottom w:w="0" w:type="dxa"/>
            </w:tcMar>
            <w:vAlign w:val="center"/>
          </w:tcPr>
          <w:p w14:paraId="56B32CE0" w14:textId="77777777" w:rsidR="00E95C1D" w:rsidRDefault="00A4433A">
            <w:pPr>
              <w:keepNext/>
              <w:keepLines/>
              <w:spacing w:after="0" w:line="240" w:lineRule="auto"/>
              <w:jc w:val="right"/>
            </w:pPr>
            <w:r>
              <w:rPr>
                <w:b/>
                <w:sz w:val="18"/>
              </w:rPr>
              <w:t>0,00</w:t>
            </w:r>
          </w:p>
        </w:tc>
        <w:tc>
          <w:tcPr>
            <w:tcW w:w="1860" w:type="dxa"/>
            <w:tcMar>
              <w:top w:w="0" w:type="dxa"/>
              <w:bottom w:w="0" w:type="dxa"/>
            </w:tcMar>
            <w:vAlign w:val="center"/>
          </w:tcPr>
          <w:p w14:paraId="32CD724E" w14:textId="77777777" w:rsidR="00E95C1D" w:rsidRDefault="00A4433A">
            <w:pPr>
              <w:keepNext/>
              <w:keepLines/>
              <w:spacing w:after="0" w:line="240" w:lineRule="auto"/>
              <w:jc w:val="right"/>
            </w:pPr>
            <w:r>
              <w:rPr>
                <w:b/>
                <w:sz w:val="18"/>
              </w:rPr>
              <w:t>176.203,69</w:t>
            </w:r>
          </w:p>
        </w:tc>
        <w:tc>
          <w:tcPr>
            <w:tcW w:w="700" w:type="dxa"/>
            <w:tcMar>
              <w:top w:w="0" w:type="dxa"/>
              <w:bottom w:w="0" w:type="dxa"/>
            </w:tcMar>
            <w:vAlign w:val="center"/>
          </w:tcPr>
          <w:p w14:paraId="0EA6E784" w14:textId="77777777" w:rsidR="00E95C1D" w:rsidRDefault="00A4433A">
            <w:pPr>
              <w:keepNext/>
              <w:keepLines/>
              <w:spacing w:after="0" w:line="240" w:lineRule="auto"/>
              <w:jc w:val="right"/>
            </w:pPr>
            <w:r>
              <w:rPr>
                <w:b/>
                <w:sz w:val="18"/>
              </w:rPr>
              <w:t>-</w:t>
            </w:r>
          </w:p>
        </w:tc>
      </w:tr>
      <w:tr w:rsidR="00E95C1D" w14:paraId="446198E4" w14:textId="77777777">
        <w:tblPrEx>
          <w:tblCellMar>
            <w:top w:w="0" w:type="dxa"/>
            <w:bottom w:w="0" w:type="dxa"/>
          </w:tblCellMar>
        </w:tblPrEx>
        <w:trPr>
          <w:cantSplit/>
          <w:trHeight w:val="560"/>
        </w:trPr>
        <w:tc>
          <w:tcPr>
            <w:tcW w:w="700" w:type="dxa"/>
            <w:tcMar>
              <w:top w:w="0" w:type="dxa"/>
              <w:bottom w:w="0" w:type="dxa"/>
            </w:tcMar>
            <w:vAlign w:val="center"/>
          </w:tcPr>
          <w:p w14:paraId="5B4695AF" w14:textId="77777777" w:rsidR="00E95C1D" w:rsidRDefault="00E95C1D">
            <w:pPr>
              <w:keepNext/>
              <w:keepLines/>
              <w:spacing w:after="0" w:line="240" w:lineRule="auto"/>
            </w:pPr>
          </w:p>
        </w:tc>
        <w:tc>
          <w:tcPr>
            <w:tcW w:w="3180" w:type="dxa"/>
            <w:tcMar>
              <w:top w:w="0" w:type="dxa"/>
              <w:bottom w:w="0" w:type="dxa"/>
            </w:tcMar>
            <w:vAlign w:val="center"/>
          </w:tcPr>
          <w:p w14:paraId="3DE93636" w14:textId="77777777" w:rsidR="00E95C1D" w:rsidRDefault="00A4433A">
            <w:pPr>
              <w:keepNext/>
              <w:keepLines/>
              <w:spacing w:after="0" w:line="240" w:lineRule="auto"/>
            </w:pPr>
            <w:r>
              <w:rPr>
                <w:b/>
                <w:sz w:val="18"/>
              </w:rPr>
              <w:t>MANJAK PRIHODA I PRIMITAKA (šifre Y345-X678)</w:t>
            </w:r>
          </w:p>
        </w:tc>
        <w:tc>
          <w:tcPr>
            <w:tcW w:w="700" w:type="dxa"/>
            <w:tcMar>
              <w:top w:w="0" w:type="dxa"/>
              <w:bottom w:w="0" w:type="dxa"/>
            </w:tcMar>
            <w:vAlign w:val="center"/>
          </w:tcPr>
          <w:p w14:paraId="36D19514" w14:textId="77777777" w:rsidR="00E95C1D" w:rsidRDefault="00A4433A">
            <w:pPr>
              <w:keepNext/>
              <w:keepLines/>
              <w:spacing w:after="0" w:line="240" w:lineRule="auto"/>
            </w:pPr>
            <w:r>
              <w:rPr>
                <w:b/>
                <w:sz w:val="18"/>
              </w:rPr>
              <w:t>Y005</w:t>
            </w:r>
          </w:p>
        </w:tc>
        <w:tc>
          <w:tcPr>
            <w:tcW w:w="1860" w:type="dxa"/>
            <w:tcMar>
              <w:top w:w="0" w:type="dxa"/>
              <w:bottom w:w="0" w:type="dxa"/>
            </w:tcMar>
            <w:vAlign w:val="center"/>
          </w:tcPr>
          <w:p w14:paraId="2150E37A" w14:textId="77777777" w:rsidR="00E95C1D" w:rsidRDefault="00A4433A">
            <w:pPr>
              <w:keepNext/>
              <w:keepLines/>
              <w:spacing w:after="0" w:line="240" w:lineRule="auto"/>
              <w:jc w:val="right"/>
            </w:pPr>
            <w:r>
              <w:rPr>
                <w:b/>
                <w:sz w:val="18"/>
              </w:rPr>
              <w:t>0,00</w:t>
            </w:r>
          </w:p>
        </w:tc>
        <w:tc>
          <w:tcPr>
            <w:tcW w:w="1860" w:type="dxa"/>
            <w:tcMar>
              <w:top w:w="0" w:type="dxa"/>
              <w:bottom w:w="0" w:type="dxa"/>
            </w:tcMar>
            <w:vAlign w:val="center"/>
          </w:tcPr>
          <w:p w14:paraId="3733968A" w14:textId="77777777" w:rsidR="00E95C1D" w:rsidRDefault="00A4433A">
            <w:pPr>
              <w:keepNext/>
              <w:keepLines/>
              <w:spacing w:after="0" w:line="240" w:lineRule="auto"/>
              <w:jc w:val="right"/>
            </w:pPr>
            <w:r>
              <w:rPr>
                <w:b/>
                <w:sz w:val="18"/>
              </w:rPr>
              <w:t>4.873.743,78</w:t>
            </w:r>
          </w:p>
        </w:tc>
        <w:tc>
          <w:tcPr>
            <w:tcW w:w="700" w:type="dxa"/>
            <w:tcMar>
              <w:top w:w="0" w:type="dxa"/>
              <w:bottom w:w="0" w:type="dxa"/>
            </w:tcMar>
            <w:vAlign w:val="center"/>
          </w:tcPr>
          <w:p w14:paraId="5122F018" w14:textId="77777777" w:rsidR="00E95C1D" w:rsidRDefault="00A4433A">
            <w:pPr>
              <w:keepNext/>
              <w:keepLines/>
              <w:spacing w:after="0" w:line="240" w:lineRule="auto"/>
              <w:jc w:val="right"/>
            </w:pPr>
            <w:r>
              <w:rPr>
                <w:b/>
                <w:sz w:val="18"/>
              </w:rPr>
              <w:t>-</w:t>
            </w:r>
          </w:p>
        </w:tc>
      </w:tr>
    </w:tbl>
    <w:p w14:paraId="6F334A4D" w14:textId="77777777" w:rsidR="00E95C1D" w:rsidRDefault="00E95C1D">
      <w:pPr>
        <w:spacing w:after="0"/>
      </w:pPr>
    </w:p>
    <w:p w14:paraId="1DB66642" w14:textId="77777777" w:rsidR="00E95C1D" w:rsidRDefault="00A4433A">
      <w:r>
        <w:t xml:space="preserve">Najznačajnije povećanje prihoda poslovanja odnosi se na prihode poslovanje iz nadležnog proračuna za financiranje rashoda poslovanja te na prihode poslovanja iz nadležnog proračuna za financiranje nabave nefinancijske imovine. Smanjenje prihoda poslovanja </w:t>
      </w:r>
      <w:r>
        <w:t>u odnosu na proteklo razdoblje odnosi se najvećim dijelom na smanjenje prihoda od naknada od igara na sreću, zatim tekućih pomoći od institucija i tijela EU, prihoda od pruženih usluga (izvor 31).</w:t>
      </w:r>
    </w:p>
    <w:p w14:paraId="797DB63C" w14:textId="77777777" w:rsidR="00E95C1D" w:rsidRDefault="00A4433A">
      <w:r>
        <w:lastRenderedPageBreak/>
        <w:t>Na veće rashode poslovanja u izvještajnom razdoblju u odnos</w:t>
      </w:r>
      <w:r>
        <w:t>u na proteklo razdoblje najvećim dijelom ima utjecaj primjena novoga Pravilnika o proračunskom računovodstvu u dijelu evidentiranja plaća za mjesec prosinac s 31.12.2025. godine gdje je iskazan trošak plaća za 13. mjeseci, a sukladno novim pravilima po Pra</w:t>
      </w:r>
      <w:r>
        <w:t>vilniku. I drugim dijelom, utjecaj imaju evidentirani troškovi i obveze za ulazne račune koji su dospjeli ili nisu dospjeli do 31.12.2025. godine, a nisu još plaćeni te nema stoga za iste još iskazanih prihoda.</w:t>
      </w:r>
    </w:p>
    <w:p w14:paraId="66C507D7" w14:textId="77777777" w:rsidR="00E95C1D" w:rsidRDefault="00A4433A">
      <w:r>
        <w:t xml:space="preserve">U izvještajnom razdoblju iskazani su prihodi </w:t>
      </w:r>
      <w:r>
        <w:t xml:space="preserve">od prodaje financijske imovine i to od prodaje zastarjelih automobila u vlasništvu MVEP-a (prodano 8 vozila) dok je u isto vrijeme obnovljen dio voznog parka (16 novih vozila) te su iskazana povećanja u dijelu nabave kapitalne imovine te također povećanje </w:t>
      </w:r>
      <w:r>
        <w:t>nefinancijske imovine u dijelu nabavki licenci i kupnje nekretnine za potrebe djelovanja Hrvatskog kulturnog centra u Sloveniji, a sukladno Odluci Vlade RH od 17. prosinca 2025. godine u iznosu od 860.000,00 €.</w:t>
      </w:r>
    </w:p>
    <w:p w14:paraId="2FCAC09D" w14:textId="77777777" w:rsidR="00E95C1D" w:rsidRDefault="00A4433A">
      <w:r>
        <w:t>U dijelu financijske imovine iskazani su prim</w:t>
      </w:r>
      <w:r>
        <w:t xml:space="preserve">ici od povrata depozita za poslovno-stambene prostore u diplomatsko-konzularnim predstavništvima (DMKU) RH u svijetu. Dok su u dijelu izdataka za financijsku imovinu iskazani dani </w:t>
      </w:r>
      <w:proofErr w:type="spellStart"/>
      <w:r>
        <w:t>jamčevni</w:t>
      </w:r>
      <w:proofErr w:type="spellEnd"/>
      <w:r>
        <w:t xml:space="preserve"> </w:t>
      </w:r>
      <w:proofErr w:type="spellStart"/>
      <w:r>
        <w:t>polozi</w:t>
      </w:r>
      <w:proofErr w:type="spellEnd"/>
      <w:r>
        <w:t xml:space="preserve"> za poslovne prostore DMKU kao i vrlo malim dijelom iskazane </w:t>
      </w:r>
      <w:r>
        <w:t>otplate rate za kupnju mobilnih uređaja na rate (robni zajam) u DMKU.</w:t>
      </w:r>
    </w:p>
    <w:p w14:paraId="104C0408" w14:textId="77777777" w:rsidR="00E95C1D" w:rsidRDefault="00A4433A">
      <w:r>
        <w:t>ukupni višak smanjen je za 4.574.043,98 € najvećim dijelom zbog korekcije za kapitalni prijenos sredstava (nefinancijska imovina) u iznosu od 4.277.058,82 €. </w:t>
      </w:r>
    </w:p>
    <w:p w14:paraId="4F4354D6" w14:textId="77777777" w:rsidR="00E95C1D" w:rsidRDefault="00A4433A">
      <w:r>
        <w:t xml:space="preserve">Tijekom 2025. godine došlo </w:t>
      </w:r>
      <w:r>
        <w:t>je i do ispravaka pogrešnih knjiženja koja su imala ukupni utjecaj na smanjenje viška, a evidentirani su preko rezultata poslovanja na 92211 i 92214 u ukupnom iznosu od 296.985,16 €.</w:t>
      </w:r>
    </w:p>
    <w:p w14:paraId="651A7CD7" w14:textId="77777777" w:rsidR="00E95C1D" w:rsidRDefault="00A4433A">
      <w:r>
        <w:br/>
      </w:r>
    </w:p>
    <w:p w14:paraId="443441E9" w14:textId="77777777" w:rsidR="00E95C1D" w:rsidRDefault="00A4433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7FD88B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16083"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704567"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342A8"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0F063" w14:textId="77777777" w:rsidR="00E95C1D" w:rsidRDefault="00A4433A">
            <w:pPr>
              <w:keepNext/>
              <w:keepLines/>
              <w:spacing w:after="0" w:line="240" w:lineRule="auto"/>
              <w:jc w:val="center"/>
            </w:pPr>
            <w:r>
              <w:rPr>
                <w:b/>
                <w:sz w:val="18"/>
              </w:rPr>
              <w:t>Ostvareno u izvještaj</w:t>
            </w:r>
            <w:r>
              <w:rPr>
                <w:b/>
                <w:sz w:val="18"/>
              </w:rPr>
              <w:t>nom razdoblju prethodne godine</w:t>
            </w:r>
          </w:p>
        </w:tc>
        <w:tc>
          <w:tcPr>
            <w:tcW w:w="1860" w:type="dxa"/>
            <w:shd w:val="clear" w:color="auto" w:fill="E7F0F9"/>
            <w:tcMar>
              <w:top w:w="0" w:type="dxa"/>
              <w:bottom w:w="0" w:type="dxa"/>
            </w:tcMar>
            <w:vAlign w:val="center"/>
          </w:tcPr>
          <w:p w14:paraId="53D2D922"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E0DF04" w14:textId="77777777" w:rsidR="00E95C1D" w:rsidRDefault="00A4433A">
            <w:pPr>
              <w:keepNext/>
              <w:keepLines/>
              <w:spacing w:after="0" w:line="240" w:lineRule="auto"/>
              <w:jc w:val="center"/>
            </w:pPr>
            <w:r>
              <w:rPr>
                <w:b/>
                <w:sz w:val="18"/>
              </w:rPr>
              <w:t>Indeks (%)</w:t>
            </w:r>
          </w:p>
        </w:tc>
      </w:tr>
      <w:tr w:rsidR="00E95C1D" w14:paraId="784E18DB" w14:textId="77777777">
        <w:tblPrEx>
          <w:tblCellMar>
            <w:top w:w="0" w:type="dxa"/>
            <w:bottom w:w="0" w:type="dxa"/>
          </w:tblCellMar>
        </w:tblPrEx>
        <w:trPr>
          <w:cantSplit/>
          <w:trHeight w:val="560"/>
        </w:trPr>
        <w:tc>
          <w:tcPr>
            <w:tcW w:w="700" w:type="dxa"/>
            <w:tcMar>
              <w:top w:w="0" w:type="dxa"/>
              <w:bottom w:w="0" w:type="dxa"/>
            </w:tcMar>
            <w:vAlign w:val="center"/>
          </w:tcPr>
          <w:p w14:paraId="3166A894" w14:textId="77777777" w:rsidR="00E95C1D" w:rsidRDefault="00A4433A">
            <w:pPr>
              <w:keepNext/>
              <w:keepLines/>
              <w:spacing w:after="0" w:line="240" w:lineRule="auto"/>
            </w:pPr>
            <w:r>
              <w:rPr>
                <w:sz w:val="18"/>
              </w:rPr>
              <w:t>6323</w:t>
            </w:r>
          </w:p>
        </w:tc>
        <w:tc>
          <w:tcPr>
            <w:tcW w:w="3180" w:type="dxa"/>
            <w:tcMar>
              <w:top w:w="0" w:type="dxa"/>
              <w:bottom w:w="0" w:type="dxa"/>
            </w:tcMar>
            <w:vAlign w:val="center"/>
          </w:tcPr>
          <w:p w14:paraId="4A5E081D" w14:textId="77777777" w:rsidR="00E95C1D" w:rsidRDefault="00A4433A">
            <w:pPr>
              <w:keepNext/>
              <w:keepLines/>
              <w:spacing w:after="0" w:line="240" w:lineRule="auto"/>
            </w:pPr>
            <w:r>
              <w:rPr>
                <w:sz w:val="18"/>
              </w:rPr>
              <w:t>Tekuće pomoći od institucija i tijela EU</w:t>
            </w:r>
          </w:p>
        </w:tc>
        <w:tc>
          <w:tcPr>
            <w:tcW w:w="700" w:type="dxa"/>
            <w:tcMar>
              <w:top w:w="0" w:type="dxa"/>
              <w:bottom w:w="0" w:type="dxa"/>
            </w:tcMar>
            <w:vAlign w:val="center"/>
          </w:tcPr>
          <w:p w14:paraId="146A0BEA" w14:textId="77777777" w:rsidR="00E95C1D" w:rsidRDefault="00A4433A">
            <w:pPr>
              <w:keepNext/>
              <w:keepLines/>
              <w:spacing w:after="0" w:line="240" w:lineRule="auto"/>
            </w:pPr>
            <w:r>
              <w:rPr>
                <w:sz w:val="18"/>
              </w:rPr>
              <w:t>6323</w:t>
            </w:r>
          </w:p>
        </w:tc>
        <w:tc>
          <w:tcPr>
            <w:tcW w:w="1860" w:type="dxa"/>
            <w:tcMar>
              <w:top w:w="0" w:type="dxa"/>
              <w:bottom w:w="0" w:type="dxa"/>
            </w:tcMar>
            <w:vAlign w:val="center"/>
          </w:tcPr>
          <w:p w14:paraId="4357DF82" w14:textId="77777777" w:rsidR="00E95C1D" w:rsidRDefault="00A4433A">
            <w:pPr>
              <w:keepNext/>
              <w:keepLines/>
              <w:spacing w:after="0" w:line="240" w:lineRule="auto"/>
              <w:jc w:val="right"/>
            </w:pPr>
            <w:r>
              <w:rPr>
                <w:sz w:val="18"/>
              </w:rPr>
              <w:t>169.965,03</w:t>
            </w:r>
          </w:p>
        </w:tc>
        <w:tc>
          <w:tcPr>
            <w:tcW w:w="1860" w:type="dxa"/>
            <w:tcMar>
              <w:top w:w="0" w:type="dxa"/>
              <w:bottom w:w="0" w:type="dxa"/>
            </w:tcMar>
            <w:vAlign w:val="center"/>
          </w:tcPr>
          <w:p w14:paraId="1D264D5A" w14:textId="77777777" w:rsidR="00E95C1D" w:rsidRDefault="00A4433A">
            <w:pPr>
              <w:keepNext/>
              <w:keepLines/>
              <w:spacing w:after="0" w:line="240" w:lineRule="auto"/>
              <w:jc w:val="right"/>
            </w:pPr>
            <w:r>
              <w:rPr>
                <w:sz w:val="18"/>
              </w:rPr>
              <w:t>92.735,91</w:t>
            </w:r>
          </w:p>
        </w:tc>
        <w:tc>
          <w:tcPr>
            <w:tcW w:w="700" w:type="dxa"/>
            <w:tcMar>
              <w:top w:w="0" w:type="dxa"/>
              <w:bottom w:w="0" w:type="dxa"/>
            </w:tcMar>
            <w:vAlign w:val="center"/>
          </w:tcPr>
          <w:p w14:paraId="61724857" w14:textId="77777777" w:rsidR="00E95C1D" w:rsidRDefault="00A4433A">
            <w:pPr>
              <w:keepNext/>
              <w:keepLines/>
              <w:spacing w:after="0" w:line="240" w:lineRule="auto"/>
              <w:jc w:val="right"/>
            </w:pPr>
            <w:r>
              <w:rPr>
                <w:sz w:val="18"/>
              </w:rPr>
              <w:t>54,6</w:t>
            </w:r>
          </w:p>
        </w:tc>
      </w:tr>
    </w:tbl>
    <w:p w14:paraId="671C6EEF" w14:textId="77777777" w:rsidR="00E95C1D" w:rsidRDefault="00E95C1D">
      <w:pPr>
        <w:spacing w:after="0"/>
      </w:pPr>
    </w:p>
    <w:p w14:paraId="48D8BDE3" w14:textId="77777777" w:rsidR="00E95C1D" w:rsidRDefault="00A4433A">
      <w:r>
        <w:t>izvršenje ove pozicije je rezultat refundiranih sredstava na izvoru 51 od službenih putovanja odnosno povrata putnih troškova Vijeća EU.</w:t>
      </w:r>
    </w:p>
    <w:p w14:paraId="3DF978FE" w14:textId="77777777" w:rsidR="00E95C1D" w:rsidRDefault="00E95C1D"/>
    <w:p w14:paraId="26A385B6" w14:textId="77777777" w:rsidR="00E95C1D" w:rsidRDefault="00A4433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40F139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4D5DFF"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BF965"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B77E7"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739516"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2B415D" w14:textId="77777777" w:rsidR="00E95C1D" w:rsidRDefault="00A4433A">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14:paraId="1477547F" w14:textId="77777777" w:rsidR="00E95C1D" w:rsidRDefault="00A4433A">
            <w:pPr>
              <w:keepNext/>
              <w:keepLines/>
              <w:spacing w:after="0" w:line="240" w:lineRule="auto"/>
              <w:jc w:val="center"/>
            </w:pPr>
            <w:r>
              <w:rPr>
                <w:b/>
                <w:sz w:val="18"/>
              </w:rPr>
              <w:t>Indeks (%)</w:t>
            </w:r>
          </w:p>
        </w:tc>
      </w:tr>
      <w:tr w:rsidR="00E95C1D" w14:paraId="10C26326" w14:textId="77777777">
        <w:tblPrEx>
          <w:tblCellMar>
            <w:top w:w="0" w:type="dxa"/>
            <w:bottom w:w="0" w:type="dxa"/>
          </w:tblCellMar>
        </w:tblPrEx>
        <w:trPr>
          <w:cantSplit/>
          <w:trHeight w:val="560"/>
        </w:trPr>
        <w:tc>
          <w:tcPr>
            <w:tcW w:w="700" w:type="dxa"/>
            <w:tcMar>
              <w:top w:w="0" w:type="dxa"/>
              <w:bottom w:w="0" w:type="dxa"/>
            </w:tcMar>
            <w:vAlign w:val="center"/>
          </w:tcPr>
          <w:p w14:paraId="012826F6" w14:textId="77777777" w:rsidR="00E95C1D" w:rsidRDefault="00A4433A">
            <w:pPr>
              <w:keepNext/>
              <w:keepLines/>
              <w:spacing w:after="0" w:line="240" w:lineRule="auto"/>
            </w:pPr>
            <w:r>
              <w:rPr>
                <w:sz w:val="18"/>
              </w:rPr>
              <w:t>6415</w:t>
            </w:r>
          </w:p>
        </w:tc>
        <w:tc>
          <w:tcPr>
            <w:tcW w:w="3180" w:type="dxa"/>
            <w:tcMar>
              <w:top w:w="0" w:type="dxa"/>
              <w:bottom w:w="0" w:type="dxa"/>
            </w:tcMar>
            <w:vAlign w:val="center"/>
          </w:tcPr>
          <w:p w14:paraId="7C6B6BA7" w14:textId="77777777" w:rsidR="00E95C1D" w:rsidRDefault="00A4433A">
            <w:pPr>
              <w:keepNext/>
              <w:keepLines/>
              <w:spacing w:after="0" w:line="240" w:lineRule="auto"/>
            </w:pPr>
            <w:r>
              <w:rPr>
                <w:sz w:val="18"/>
              </w:rPr>
              <w:t>Prihodi od pozitivnih tečajnih razlika i razlika zbog primjene valutne klauzule</w:t>
            </w:r>
          </w:p>
        </w:tc>
        <w:tc>
          <w:tcPr>
            <w:tcW w:w="700" w:type="dxa"/>
            <w:tcMar>
              <w:top w:w="0" w:type="dxa"/>
              <w:bottom w:w="0" w:type="dxa"/>
            </w:tcMar>
            <w:vAlign w:val="center"/>
          </w:tcPr>
          <w:p w14:paraId="400DE007" w14:textId="77777777" w:rsidR="00E95C1D" w:rsidRDefault="00A4433A">
            <w:pPr>
              <w:keepNext/>
              <w:keepLines/>
              <w:spacing w:after="0" w:line="240" w:lineRule="auto"/>
            </w:pPr>
            <w:r>
              <w:rPr>
                <w:sz w:val="18"/>
              </w:rPr>
              <w:t>6415</w:t>
            </w:r>
          </w:p>
        </w:tc>
        <w:tc>
          <w:tcPr>
            <w:tcW w:w="1860" w:type="dxa"/>
            <w:tcMar>
              <w:top w:w="0" w:type="dxa"/>
              <w:bottom w:w="0" w:type="dxa"/>
            </w:tcMar>
            <w:vAlign w:val="center"/>
          </w:tcPr>
          <w:p w14:paraId="6F584362" w14:textId="77777777" w:rsidR="00E95C1D" w:rsidRDefault="00A4433A">
            <w:pPr>
              <w:keepNext/>
              <w:keepLines/>
              <w:spacing w:after="0" w:line="240" w:lineRule="auto"/>
              <w:jc w:val="right"/>
            </w:pPr>
            <w:r>
              <w:rPr>
                <w:sz w:val="18"/>
              </w:rPr>
              <w:t>46.347,29</w:t>
            </w:r>
          </w:p>
        </w:tc>
        <w:tc>
          <w:tcPr>
            <w:tcW w:w="1860" w:type="dxa"/>
            <w:tcMar>
              <w:top w:w="0" w:type="dxa"/>
              <w:bottom w:w="0" w:type="dxa"/>
            </w:tcMar>
            <w:vAlign w:val="center"/>
          </w:tcPr>
          <w:p w14:paraId="281DF473" w14:textId="77777777" w:rsidR="00E95C1D" w:rsidRDefault="00A4433A">
            <w:pPr>
              <w:keepNext/>
              <w:keepLines/>
              <w:spacing w:after="0" w:line="240" w:lineRule="auto"/>
              <w:jc w:val="right"/>
            </w:pPr>
            <w:r>
              <w:rPr>
                <w:sz w:val="18"/>
              </w:rPr>
              <w:t>561.979,58</w:t>
            </w:r>
          </w:p>
        </w:tc>
        <w:tc>
          <w:tcPr>
            <w:tcW w:w="700" w:type="dxa"/>
            <w:tcMar>
              <w:top w:w="0" w:type="dxa"/>
              <w:bottom w:w="0" w:type="dxa"/>
            </w:tcMar>
            <w:vAlign w:val="center"/>
          </w:tcPr>
          <w:p w14:paraId="20379E58" w14:textId="77777777" w:rsidR="00E95C1D" w:rsidRDefault="00A4433A">
            <w:pPr>
              <w:keepNext/>
              <w:keepLines/>
              <w:spacing w:after="0" w:line="240" w:lineRule="auto"/>
              <w:jc w:val="right"/>
            </w:pPr>
            <w:r>
              <w:rPr>
                <w:sz w:val="18"/>
              </w:rPr>
              <w:t>1212,5</w:t>
            </w:r>
          </w:p>
        </w:tc>
      </w:tr>
    </w:tbl>
    <w:p w14:paraId="0C625FBB" w14:textId="77777777" w:rsidR="00E95C1D" w:rsidRDefault="00E95C1D">
      <w:pPr>
        <w:spacing w:after="0"/>
      </w:pPr>
    </w:p>
    <w:p w14:paraId="34FF41E1" w14:textId="77777777" w:rsidR="00E95C1D" w:rsidRDefault="00A4433A">
      <w:r>
        <w:lastRenderedPageBreak/>
        <w:t>rezultat nastalih poslovnih promjena zbog devizne komponente poslovanja MVEP-a u 90 diplomatskih misija i konzularnih ureda i 43 valute različite od EUR na koje utjecaj imaju valutna kretanja</w:t>
      </w:r>
    </w:p>
    <w:p w14:paraId="3F8F3060" w14:textId="77777777" w:rsidR="00E95C1D" w:rsidRDefault="00E95C1D"/>
    <w:p w14:paraId="733FB255" w14:textId="77777777" w:rsidR="00E95C1D" w:rsidRDefault="00A4433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6B9494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A95073"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80496F"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DF254"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65389" w14:textId="77777777" w:rsidR="00E95C1D" w:rsidRDefault="00A4433A">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14:paraId="550F9280"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740946" w14:textId="77777777" w:rsidR="00E95C1D" w:rsidRDefault="00A4433A">
            <w:pPr>
              <w:keepNext/>
              <w:keepLines/>
              <w:spacing w:after="0" w:line="240" w:lineRule="auto"/>
              <w:jc w:val="center"/>
            </w:pPr>
            <w:r>
              <w:rPr>
                <w:b/>
                <w:sz w:val="18"/>
              </w:rPr>
              <w:t>Indeks (%)</w:t>
            </w:r>
          </w:p>
        </w:tc>
      </w:tr>
      <w:tr w:rsidR="00E95C1D" w14:paraId="7CDA1799" w14:textId="77777777">
        <w:tblPrEx>
          <w:tblCellMar>
            <w:top w:w="0" w:type="dxa"/>
            <w:bottom w:w="0" w:type="dxa"/>
          </w:tblCellMar>
        </w:tblPrEx>
        <w:trPr>
          <w:cantSplit/>
          <w:trHeight w:val="560"/>
        </w:trPr>
        <w:tc>
          <w:tcPr>
            <w:tcW w:w="700" w:type="dxa"/>
            <w:tcMar>
              <w:top w:w="0" w:type="dxa"/>
              <w:bottom w:w="0" w:type="dxa"/>
            </w:tcMar>
            <w:vAlign w:val="center"/>
          </w:tcPr>
          <w:p w14:paraId="3E22216A" w14:textId="77777777" w:rsidR="00E95C1D" w:rsidRDefault="00A4433A">
            <w:pPr>
              <w:keepNext/>
              <w:keepLines/>
              <w:spacing w:after="0" w:line="240" w:lineRule="auto"/>
            </w:pPr>
            <w:r>
              <w:rPr>
                <w:sz w:val="18"/>
              </w:rPr>
              <w:t>6711</w:t>
            </w:r>
          </w:p>
        </w:tc>
        <w:tc>
          <w:tcPr>
            <w:tcW w:w="3180" w:type="dxa"/>
            <w:tcMar>
              <w:top w:w="0" w:type="dxa"/>
              <w:bottom w:w="0" w:type="dxa"/>
            </w:tcMar>
            <w:vAlign w:val="center"/>
          </w:tcPr>
          <w:p w14:paraId="3E68A6C4" w14:textId="77777777" w:rsidR="00E95C1D" w:rsidRDefault="00A4433A">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FD27D13" w14:textId="77777777" w:rsidR="00E95C1D" w:rsidRDefault="00A4433A">
            <w:pPr>
              <w:keepNext/>
              <w:keepLines/>
              <w:spacing w:after="0" w:line="240" w:lineRule="auto"/>
            </w:pPr>
            <w:r>
              <w:rPr>
                <w:sz w:val="18"/>
              </w:rPr>
              <w:t>6711</w:t>
            </w:r>
          </w:p>
        </w:tc>
        <w:tc>
          <w:tcPr>
            <w:tcW w:w="1860" w:type="dxa"/>
            <w:tcMar>
              <w:top w:w="0" w:type="dxa"/>
              <w:bottom w:w="0" w:type="dxa"/>
            </w:tcMar>
            <w:vAlign w:val="center"/>
          </w:tcPr>
          <w:p w14:paraId="591533DE" w14:textId="77777777" w:rsidR="00E95C1D" w:rsidRDefault="00A4433A">
            <w:pPr>
              <w:keepNext/>
              <w:keepLines/>
              <w:spacing w:after="0" w:line="240" w:lineRule="auto"/>
              <w:jc w:val="right"/>
            </w:pPr>
            <w:r>
              <w:rPr>
                <w:sz w:val="18"/>
              </w:rPr>
              <w:t>143.311.755,46</w:t>
            </w:r>
          </w:p>
        </w:tc>
        <w:tc>
          <w:tcPr>
            <w:tcW w:w="1860" w:type="dxa"/>
            <w:tcMar>
              <w:top w:w="0" w:type="dxa"/>
              <w:bottom w:w="0" w:type="dxa"/>
            </w:tcMar>
            <w:vAlign w:val="center"/>
          </w:tcPr>
          <w:p w14:paraId="1D73B00E" w14:textId="77777777" w:rsidR="00E95C1D" w:rsidRDefault="00A4433A">
            <w:pPr>
              <w:keepNext/>
              <w:keepLines/>
              <w:spacing w:after="0" w:line="240" w:lineRule="auto"/>
              <w:jc w:val="right"/>
            </w:pPr>
            <w:r>
              <w:rPr>
                <w:sz w:val="18"/>
              </w:rPr>
              <w:t>163.280.572,11</w:t>
            </w:r>
          </w:p>
        </w:tc>
        <w:tc>
          <w:tcPr>
            <w:tcW w:w="700" w:type="dxa"/>
            <w:tcMar>
              <w:top w:w="0" w:type="dxa"/>
              <w:bottom w:w="0" w:type="dxa"/>
            </w:tcMar>
            <w:vAlign w:val="center"/>
          </w:tcPr>
          <w:p w14:paraId="7A35CBD8" w14:textId="77777777" w:rsidR="00E95C1D" w:rsidRDefault="00A4433A">
            <w:pPr>
              <w:keepNext/>
              <w:keepLines/>
              <w:spacing w:after="0" w:line="240" w:lineRule="auto"/>
              <w:jc w:val="right"/>
            </w:pPr>
            <w:r>
              <w:rPr>
                <w:sz w:val="18"/>
              </w:rPr>
              <w:t>113,9</w:t>
            </w:r>
          </w:p>
        </w:tc>
      </w:tr>
    </w:tbl>
    <w:p w14:paraId="55C84BC8" w14:textId="77777777" w:rsidR="00E95C1D" w:rsidRDefault="00E95C1D">
      <w:pPr>
        <w:spacing w:after="0"/>
      </w:pPr>
    </w:p>
    <w:p w14:paraId="00101399" w14:textId="77777777" w:rsidR="00E95C1D" w:rsidRDefault="00A4433A">
      <w:r>
        <w:t>povećanje se najvećim dijelom odnosi na povećanje prihoda za financiranje rashoda za zaposlene i to u dijelu plaća (3111) i doprinosa na plaće (3132) – veza obrazloženje pozicije 3111.</w:t>
      </w:r>
    </w:p>
    <w:p w14:paraId="03CC8331" w14:textId="77777777" w:rsidR="00E95C1D" w:rsidRDefault="00E95C1D"/>
    <w:p w14:paraId="57D1A187" w14:textId="77777777" w:rsidR="00E95C1D" w:rsidRDefault="00A4433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2085E0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2E9E6A"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801F20"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36E791"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5E7074" w14:textId="77777777" w:rsidR="00E95C1D" w:rsidRDefault="00A4433A">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14:paraId="740CF69E"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5DFB7E" w14:textId="77777777" w:rsidR="00E95C1D" w:rsidRDefault="00A4433A">
            <w:pPr>
              <w:keepNext/>
              <w:keepLines/>
              <w:spacing w:after="0" w:line="240" w:lineRule="auto"/>
              <w:jc w:val="center"/>
            </w:pPr>
            <w:r>
              <w:rPr>
                <w:b/>
                <w:sz w:val="18"/>
              </w:rPr>
              <w:t>Indeks (%)</w:t>
            </w:r>
          </w:p>
        </w:tc>
      </w:tr>
      <w:tr w:rsidR="00E95C1D" w14:paraId="6B7F01BE" w14:textId="77777777">
        <w:tblPrEx>
          <w:tblCellMar>
            <w:top w:w="0" w:type="dxa"/>
            <w:bottom w:w="0" w:type="dxa"/>
          </w:tblCellMar>
        </w:tblPrEx>
        <w:trPr>
          <w:cantSplit/>
          <w:trHeight w:val="560"/>
        </w:trPr>
        <w:tc>
          <w:tcPr>
            <w:tcW w:w="700" w:type="dxa"/>
            <w:tcMar>
              <w:top w:w="0" w:type="dxa"/>
              <w:bottom w:w="0" w:type="dxa"/>
            </w:tcMar>
            <w:vAlign w:val="center"/>
          </w:tcPr>
          <w:p w14:paraId="4AFF6C4C" w14:textId="77777777" w:rsidR="00E95C1D" w:rsidRDefault="00A4433A">
            <w:pPr>
              <w:keepNext/>
              <w:keepLines/>
              <w:spacing w:after="0" w:line="240" w:lineRule="auto"/>
            </w:pPr>
            <w:r>
              <w:rPr>
                <w:sz w:val="18"/>
              </w:rPr>
              <w:t>6712</w:t>
            </w:r>
          </w:p>
        </w:tc>
        <w:tc>
          <w:tcPr>
            <w:tcW w:w="3180" w:type="dxa"/>
            <w:tcMar>
              <w:top w:w="0" w:type="dxa"/>
              <w:bottom w:w="0" w:type="dxa"/>
            </w:tcMar>
            <w:vAlign w:val="center"/>
          </w:tcPr>
          <w:p w14:paraId="43EA6A03" w14:textId="77777777" w:rsidR="00E95C1D" w:rsidRDefault="00A4433A">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2F1DD18" w14:textId="77777777" w:rsidR="00E95C1D" w:rsidRDefault="00A4433A">
            <w:pPr>
              <w:keepNext/>
              <w:keepLines/>
              <w:spacing w:after="0" w:line="240" w:lineRule="auto"/>
            </w:pPr>
            <w:r>
              <w:rPr>
                <w:sz w:val="18"/>
              </w:rPr>
              <w:t>6712</w:t>
            </w:r>
          </w:p>
        </w:tc>
        <w:tc>
          <w:tcPr>
            <w:tcW w:w="1860" w:type="dxa"/>
            <w:tcMar>
              <w:top w:w="0" w:type="dxa"/>
              <w:bottom w:w="0" w:type="dxa"/>
            </w:tcMar>
            <w:vAlign w:val="center"/>
          </w:tcPr>
          <w:p w14:paraId="63BB99B0" w14:textId="77777777" w:rsidR="00E95C1D" w:rsidRDefault="00A4433A">
            <w:pPr>
              <w:keepNext/>
              <w:keepLines/>
              <w:spacing w:after="0" w:line="240" w:lineRule="auto"/>
              <w:jc w:val="right"/>
            </w:pPr>
            <w:r>
              <w:rPr>
                <w:sz w:val="18"/>
              </w:rPr>
              <w:t>13.280.232,32</w:t>
            </w:r>
          </w:p>
        </w:tc>
        <w:tc>
          <w:tcPr>
            <w:tcW w:w="1860" w:type="dxa"/>
            <w:tcMar>
              <w:top w:w="0" w:type="dxa"/>
              <w:bottom w:w="0" w:type="dxa"/>
            </w:tcMar>
            <w:vAlign w:val="center"/>
          </w:tcPr>
          <w:p w14:paraId="2F03E914" w14:textId="77777777" w:rsidR="00E95C1D" w:rsidRDefault="00A4433A">
            <w:pPr>
              <w:keepNext/>
              <w:keepLines/>
              <w:spacing w:after="0" w:line="240" w:lineRule="auto"/>
              <w:jc w:val="right"/>
            </w:pPr>
            <w:r>
              <w:rPr>
                <w:sz w:val="18"/>
              </w:rPr>
              <w:t>4.277.058,82</w:t>
            </w:r>
          </w:p>
        </w:tc>
        <w:tc>
          <w:tcPr>
            <w:tcW w:w="700" w:type="dxa"/>
            <w:tcMar>
              <w:top w:w="0" w:type="dxa"/>
              <w:bottom w:w="0" w:type="dxa"/>
            </w:tcMar>
            <w:vAlign w:val="center"/>
          </w:tcPr>
          <w:p w14:paraId="44116C92" w14:textId="77777777" w:rsidR="00E95C1D" w:rsidRDefault="00A4433A">
            <w:pPr>
              <w:keepNext/>
              <w:keepLines/>
              <w:spacing w:after="0" w:line="240" w:lineRule="auto"/>
              <w:jc w:val="right"/>
            </w:pPr>
            <w:r>
              <w:rPr>
                <w:sz w:val="18"/>
              </w:rPr>
              <w:t>32,2</w:t>
            </w:r>
          </w:p>
        </w:tc>
      </w:tr>
    </w:tbl>
    <w:p w14:paraId="0272B4A9" w14:textId="77777777" w:rsidR="00E95C1D" w:rsidRDefault="00E95C1D">
      <w:pPr>
        <w:spacing w:after="0"/>
      </w:pPr>
    </w:p>
    <w:p w14:paraId="05897AC2" w14:textId="77777777" w:rsidR="00E95C1D" w:rsidRDefault="00A4433A">
      <w:r>
        <w:t>smanjenje ove pozicije iz razloga što je MVEP završio izvedbu radova cjelovite obnove potresom oštećene zgrade Ministarstva vanjskih i europskih poslova u Zagrebu. Primopredaja zgrade od strane izvođača izvršena je u studenom 2024. godine. Ovom obnovom zgr</w:t>
      </w:r>
      <w:r>
        <w:t xml:space="preserve">ada je dodatno zaštićena od mogućih novih potresa i to prema najnovijim standardima uz provedene konzervatorsko-restauratorske radove kako na unutarnjem tako i na vanjskom dijelu zgrade, a ukupan trošak obnove iznosio je 21,5 </w:t>
      </w:r>
      <w:proofErr w:type="spellStart"/>
      <w:r>
        <w:t>mil</w:t>
      </w:r>
      <w:proofErr w:type="spellEnd"/>
      <w:r>
        <w:t>. € financirano iz EU sreds</w:t>
      </w:r>
      <w:r>
        <w:t>tava</w:t>
      </w:r>
    </w:p>
    <w:p w14:paraId="06372346" w14:textId="77777777" w:rsidR="00E95C1D" w:rsidRDefault="00E95C1D"/>
    <w:p w14:paraId="0C50E0C8" w14:textId="77777777" w:rsidR="00E95C1D" w:rsidRDefault="00A4433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3E6AED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C1142"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BED12E"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BB5DA"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2C5027"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BA77C"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25062F" w14:textId="77777777" w:rsidR="00E95C1D" w:rsidRDefault="00A4433A">
            <w:pPr>
              <w:keepNext/>
              <w:keepLines/>
              <w:spacing w:after="0" w:line="240" w:lineRule="auto"/>
              <w:jc w:val="center"/>
            </w:pPr>
            <w:r>
              <w:rPr>
                <w:b/>
                <w:sz w:val="18"/>
              </w:rPr>
              <w:t>Indeks (%)</w:t>
            </w:r>
          </w:p>
        </w:tc>
      </w:tr>
      <w:tr w:rsidR="00E95C1D" w14:paraId="01A10BEB" w14:textId="77777777">
        <w:tblPrEx>
          <w:tblCellMar>
            <w:top w:w="0" w:type="dxa"/>
            <w:bottom w:w="0" w:type="dxa"/>
          </w:tblCellMar>
        </w:tblPrEx>
        <w:trPr>
          <w:cantSplit/>
          <w:trHeight w:val="560"/>
        </w:trPr>
        <w:tc>
          <w:tcPr>
            <w:tcW w:w="700" w:type="dxa"/>
            <w:tcMar>
              <w:top w:w="0" w:type="dxa"/>
              <w:bottom w:w="0" w:type="dxa"/>
            </w:tcMar>
            <w:vAlign w:val="center"/>
          </w:tcPr>
          <w:p w14:paraId="2718ADDD" w14:textId="77777777" w:rsidR="00E95C1D" w:rsidRDefault="00A4433A">
            <w:pPr>
              <w:keepNext/>
              <w:keepLines/>
              <w:spacing w:after="0" w:line="240" w:lineRule="auto"/>
            </w:pPr>
            <w:r>
              <w:rPr>
                <w:sz w:val="18"/>
              </w:rPr>
              <w:t>3111</w:t>
            </w:r>
          </w:p>
        </w:tc>
        <w:tc>
          <w:tcPr>
            <w:tcW w:w="3180" w:type="dxa"/>
            <w:tcMar>
              <w:top w:w="0" w:type="dxa"/>
              <w:bottom w:w="0" w:type="dxa"/>
            </w:tcMar>
            <w:vAlign w:val="center"/>
          </w:tcPr>
          <w:p w14:paraId="78D2C6B5" w14:textId="77777777" w:rsidR="00E95C1D" w:rsidRDefault="00A4433A">
            <w:pPr>
              <w:keepNext/>
              <w:keepLines/>
              <w:spacing w:after="0" w:line="240" w:lineRule="auto"/>
            </w:pPr>
            <w:r>
              <w:rPr>
                <w:sz w:val="18"/>
              </w:rPr>
              <w:t>Plaće za redovan rad</w:t>
            </w:r>
          </w:p>
        </w:tc>
        <w:tc>
          <w:tcPr>
            <w:tcW w:w="700" w:type="dxa"/>
            <w:tcMar>
              <w:top w:w="0" w:type="dxa"/>
              <w:bottom w:w="0" w:type="dxa"/>
            </w:tcMar>
            <w:vAlign w:val="center"/>
          </w:tcPr>
          <w:p w14:paraId="491DFC46" w14:textId="77777777" w:rsidR="00E95C1D" w:rsidRDefault="00A4433A">
            <w:pPr>
              <w:keepNext/>
              <w:keepLines/>
              <w:spacing w:after="0" w:line="240" w:lineRule="auto"/>
            </w:pPr>
            <w:r>
              <w:rPr>
                <w:sz w:val="18"/>
              </w:rPr>
              <w:t>3111</w:t>
            </w:r>
          </w:p>
        </w:tc>
        <w:tc>
          <w:tcPr>
            <w:tcW w:w="1860" w:type="dxa"/>
            <w:tcMar>
              <w:top w:w="0" w:type="dxa"/>
              <w:bottom w:w="0" w:type="dxa"/>
            </w:tcMar>
            <w:vAlign w:val="center"/>
          </w:tcPr>
          <w:p w14:paraId="1E63E046" w14:textId="77777777" w:rsidR="00E95C1D" w:rsidRDefault="00A4433A">
            <w:pPr>
              <w:keepNext/>
              <w:keepLines/>
              <w:spacing w:after="0" w:line="240" w:lineRule="auto"/>
              <w:jc w:val="right"/>
            </w:pPr>
            <w:r>
              <w:rPr>
                <w:sz w:val="18"/>
              </w:rPr>
              <w:t>52.860.275,35</w:t>
            </w:r>
          </w:p>
        </w:tc>
        <w:tc>
          <w:tcPr>
            <w:tcW w:w="1860" w:type="dxa"/>
            <w:tcMar>
              <w:top w:w="0" w:type="dxa"/>
              <w:bottom w:w="0" w:type="dxa"/>
            </w:tcMar>
            <w:vAlign w:val="center"/>
          </w:tcPr>
          <w:p w14:paraId="789FA4E8" w14:textId="77777777" w:rsidR="00E95C1D" w:rsidRDefault="00A4433A">
            <w:pPr>
              <w:keepNext/>
              <w:keepLines/>
              <w:spacing w:after="0" w:line="240" w:lineRule="auto"/>
              <w:jc w:val="right"/>
            </w:pPr>
            <w:r>
              <w:rPr>
                <w:sz w:val="18"/>
              </w:rPr>
              <w:t>68.487.071,42</w:t>
            </w:r>
          </w:p>
        </w:tc>
        <w:tc>
          <w:tcPr>
            <w:tcW w:w="700" w:type="dxa"/>
            <w:tcMar>
              <w:top w:w="0" w:type="dxa"/>
              <w:bottom w:w="0" w:type="dxa"/>
            </w:tcMar>
            <w:vAlign w:val="center"/>
          </w:tcPr>
          <w:p w14:paraId="1F86636D" w14:textId="77777777" w:rsidR="00E95C1D" w:rsidRDefault="00A4433A">
            <w:pPr>
              <w:keepNext/>
              <w:keepLines/>
              <w:spacing w:after="0" w:line="240" w:lineRule="auto"/>
              <w:jc w:val="right"/>
            </w:pPr>
            <w:r>
              <w:rPr>
                <w:sz w:val="18"/>
              </w:rPr>
              <w:t>129,6</w:t>
            </w:r>
          </w:p>
        </w:tc>
      </w:tr>
    </w:tbl>
    <w:p w14:paraId="1A52D625" w14:textId="77777777" w:rsidR="00E95C1D" w:rsidRDefault="00E95C1D">
      <w:pPr>
        <w:spacing w:after="0"/>
      </w:pPr>
    </w:p>
    <w:p w14:paraId="76EDFD84" w14:textId="77777777" w:rsidR="00E95C1D" w:rsidRDefault="00A4433A">
      <w:r>
        <w:t>Vlada Republike Hrvatske je na sjednici održanoj 16. siječnja 2025. godine donijela Uredbu o izmjenama Uredbe o plaćama, dodacima i naknadama u službi vanjskih poslova (NN 9/2025) te je povećanje plaća za redovan rad rezultat najvećim dijelom upravo donese</w:t>
      </w:r>
      <w:r>
        <w:t>ne Uredbe kojom su se uskladili koeficijenti polazne osnovice složenosti poslova djelatnika raspoređenih na rad u diplomatska i konzularna predstavništva Republike Hrvatske u inozemstvu, definirani Prilogom I. Uredbe o plaćama, dodacima i naknadama u služb</w:t>
      </w:r>
      <w:r>
        <w:t xml:space="preserve">i vanjskih poslova. Ovi koeficijenti nisu pratili povećanje koeficijenata za obračun plaće djelatnika u Zagrebu (Zakon o plaćama u državnoj službi i javnim službama („Narodne novine“, broj 155/2023 i </w:t>
      </w:r>
      <w:r>
        <w:lastRenderedPageBreak/>
        <w:t>pripadajuće donesene Uredbe), koji je stupio na snagu 1.</w:t>
      </w:r>
      <w:r>
        <w:t xml:space="preserve"> siječnja 2024. godine, štoviše, ti koeficijenti nisu nikada povećavani, već su 2013. godine, zbog potrebe smanjenja mase plaća u državnom proračunu, tadašnji koeficijenti umanjeni 3%, te su na toj razini ostali sve do siječnja 2025. (Cjelovito obrazloženj</w:t>
      </w:r>
      <w:r>
        <w:t>e donošenja izmjene spomenute Uredbe nalazi se i na stranicama Vlade RH na sjednici održanoj dana 16. siječnja 2025. godine.</w:t>
      </w:r>
    </w:p>
    <w:p w14:paraId="23239F83" w14:textId="77777777" w:rsidR="00E95C1D" w:rsidRDefault="00A4433A">
      <w:r>
        <w:t>Drugi važan faktor povećanja mase plaća na ovoj poziciji je i povećanje osnovice za obračun plaća u državnim službama od 1. veljače</w:t>
      </w:r>
      <w:r>
        <w:t xml:space="preserve"> 2025. s 947,18 € na 975,60 € i od 1. rujna na 1.004,87 € bruto.</w:t>
      </w:r>
    </w:p>
    <w:p w14:paraId="28AB2BB3" w14:textId="77777777" w:rsidR="00E95C1D" w:rsidRDefault="00E95C1D"/>
    <w:p w14:paraId="49B833F7" w14:textId="77777777" w:rsidR="00E95C1D" w:rsidRDefault="00A4433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39F24E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AE5E93"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6F110E"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EE3642"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4323A"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7DA60"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F15FBB" w14:textId="77777777" w:rsidR="00E95C1D" w:rsidRDefault="00A4433A">
            <w:pPr>
              <w:keepNext/>
              <w:keepLines/>
              <w:spacing w:after="0" w:line="240" w:lineRule="auto"/>
              <w:jc w:val="center"/>
            </w:pPr>
            <w:r>
              <w:rPr>
                <w:b/>
                <w:sz w:val="18"/>
              </w:rPr>
              <w:t>Indeks (%)</w:t>
            </w:r>
          </w:p>
        </w:tc>
      </w:tr>
      <w:tr w:rsidR="00E95C1D" w14:paraId="24E419BB" w14:textId="77777777">
        <w:tblPrEx>
          <w:tblCellMar>
            <w:top w:w="0" w:type="dxa"/>
            <w:bottom w:w="0" w:type="dxa"/>
          </w:tblCellMar>
        </w:tblPrEx>
        <w:trPr>
          <w:cantSplit/>
          <w:trHeight w:val="560"/>
        </w:trPr>
        <w:tc>
          <w:tcPr>
            <w:tcW w:w="700" w:type="dxa"/>
            <w:tcMar>
              <w:top w:w="0" w:type="dxa"/>
              <w:bottom w:w="0" w:type="dxa"/>
            </w:tcMar>
            <w:vAlign w:val="center"/>
          </w:tcPr>
          <w:p w14:paraId="1FA7DB6D" w14:textId="77777777" w:rsidR="00E95C1D" w:rsidRDefault="00A4433A">
            <w:pPr>
              <w:keepNext/>
              <w:keepLines/>
              <w:spacing w:after="0" w:line="240" w:lineRule="auto"/>
            </w:pPr>
            <w:r>
              <w:rPr>
                <w:sz w:val="18"/>
              </w:rPr>
              <w:t>3233</w:t>
            </w:r>
          </w:p>
        </w:tc>
        <w:tc>
          <w:tcPr>
            <w:tcW w:w="3180" w:type="dxa"/>
            <w:tcMar>
              <w:top w:w="0" w:type="dxa"/>
              <w:bottom w:w="0" w:type="dxa"/>
            </w:tcMar>
            <w:vAlign w:val="center"/>
          </w:tcPr>
          <w:p w14:paraId="0599B4A0" w14:textId="77777777" w:rsidR="00E95C1D" w:rsidRDefault="00A4433A">
            <w:pPr>
              <w:keepNext/>
              <w:keepLines/>
              <w:spacing w:after="0" w:line="240" w:lineRule="auto"/>
            </w:pPr>
            <w:r>
              <w:rPr>
                <w:sz w:val="18"/>
              </w:rPr>
              <w:t xml:space="preserve">Usluge </w:t>
            </w:r>
            <w:r>
              <w:rPr>
                <w:sz w:val="18"/>
              </w:rPr>
              <w:t>promidžbe i informiranja</w:t>
            </w:r>
          </w:p>
        </w:tc>
        <w:tc>
          <w:tcPr>
            <w:tcW w:w="700" w:type="dxa"/>
            <w:tcMar>
              <w:top w:w="0" w:type="dxa"/>
              <w:bottom w:w="0" w:type="dxa"/>
            </w:tcMar>
            <w:vAlign w:val="center"/>
          </w:tcPr>
          <w:p w14:paraId="74B3114C" w14:textId="77777777" w:rsidR="00E95C1D" w:rsidRDefault="00A4433A">
            <w:pPr>
              <w:keepNext/>
              <w:keepLines/>
              <w:spacing w:after="0" w:line="240" w:lineRule="auto"/>
            </w:pPr>
            <w:r>
              <w:rPr>
                <w:sz w:val="18"/>
              </w:rPr>
              <w:t>3233</w:t>
            </w:r>
          </w:p>
        </w:tc>
        <w:tc>
          <w:tcPr>
            <w:tcW w:w="1860" w:type="dxa"/>
            <w:tcMar>
              <w:top w:w="0" w:type="dxa"/>
              <w:bottom w:w="0" w:type="dxa"/>
            </w:tcMar>
            <w:vAlign w:val="center"/>
          </w:tcPr>
          <w:p w14:paraId="14AB9323" w14:textId="77777777" w:rsidR="00E95C1D" w:rsidRDefault="00A4433A">
            <w:pPr>
              <w:keepNext/>
              <w:keepLines/>
              <w:spacing w:after="0" w:line="240" w:lineRule="auto"/>
              <w:jc w:val="right"/>
            </w:pPr>
            <w:r>
              <w:rPr>
                <w:sz w:val="18"/>
              </w:rPr>
              <w:t>142.128,04</w:t>
            </w:r>
          </w:p>
        </w:tc>
        <w:tc>
          <w:tcPr>
            <w:tcW w:w="1860" w:type="dxa"/>
            <w:tcMar>
              <w:top w:w="0" w:type="dxa"/>
              <w:bottom w:w="0" w:type="dxa"/>
            </w:tcMar>
            <w:vAlign w:val="center"/>
          </w:tcPr>
          <w:p w14:paraId="15386961" w14:textId="77777777" w:rsidR="00E95C1D" w:rsidRDefault="00A4433A">
            <w:pPr>
              <w:keepNext/>
              <w:keepLines/>
              <w:spacing w:after="0" w:line="240" w:lineRule="auto"/>
              <w:jc w:val="right"/>
            </w:pPr>
            <w:r>
              <w:rPr>
                <w:sz w:val="18"/>
              </w:rPr>
              <w:t>1.643.696,34</w:t>
            </w:r>
          </w:p>
        </w:tc>
        <w:tc>
          <w:tcPr>
            <w:tcW w:w="700" w:type="dxa"/>
            <w:tcMar>
              <w:top w:w="0" w:type="dxa"/>
              <w:bottom w:w="0" w:type="dxa"/>
            </w:tcMar>
            <w:vAlign w:val="center"/>
          </w:tcPr>
          <w:p w14:paraId="302F628A" w14:textId="77777777" w:rsidR="00E95C1D" w:rsidRDefault="00A4433A">
            <w:pPr>
              <w:keepNext/>
              <w:keepLines/>
              <w:spacing w:after="0" w:line="240" w:lineRule="auto"/>
              <w:jc w:val="right"/>
            </w:pPr>
            <w:r>
              <w:rPr>
                <w:sz w:val="18"/>
              </w:rPr>
              <w:t>1156,5</w:t>
            </w:r>
          </w:p>
        </w:tc>
      </w:tr>
    </w:tbl>
    <w:p w14:paraId="5DBBED5A" w14:textId="77777777" w:rsidR="00E95C1D" w:rsidRDefault="00E95C1D">
      <w:pPr>
        <w:spacing w:after="0"/>
      </w:pPr>
    </w:p>
    <w:p w14:paraId="0D8D8E68" w14:textId="77777777" w:rsidR="00E95C1D" w:rsidRDefault="00A4433A">
      <w:r>
        <w:t xml:space="preserve">povećanje usluga promidžbe i informiranja za izradu hrvatskog paviljona na Svjetskoj izložbi EXPO Osaka 2025 gdje je Ministarstvo vanjskih i </w:t>
      </w:r>
      <w:proofErr w:type="spellStart"/>
      <w:r>
        <w:t>i</w:t>
      </w:r>
      <w:proofErr w:type="spellEnd"/>
      <w:r>
        <w:t xml:space="preserve"> europskih poslova bilo određeno kao nacionalni koordinator nastupa Hrvatske na EXPO 2025 Osaka. Hrvatski paviljon</w:t>
      </w:r>
      <w:r>
        <w:t xml:space="preserve">, pod nazivom "Hrvatska - </w:t>
      </w:r>
      <w:proofErr w:type="spellStart"/>
      <w:r>
        <w:t>klimaraznolikost</w:t>
      </w:r>
      <w:proofErr w:type="spellEnd"/>
      <w:r>
        <w:t>", fokusiran je bio na održivost i inovacije.</w:t>
      </w:r>
    </w:p>
    <w:p w14:paraId="0A9CF72A" w14:textId="77777777" w:rsidR="00E95C1D" w:rsidRDefault="00E95C1D"/>
    <w:p w14:paraId="42C2AF65" w14:textId="77777777" w:rsidR="00E95C1D" w:rsidRDefault="00A4433A">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6EC736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CF84D1"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71892"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6804A"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D47C43"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AFE6F7"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3C564A" w14:textId="77777777" w:rsidR="00E95C1D" w:rsidRDefault="00A4433A">
            <w:pPr>
              <w:keepNext/>
              <w:keepLines/>
              <w:spacing w:after="0" w:line="240" w:lineRule="auto"/>
              <w:jc w:val="center"/>
            </w:pPr>
            <w:r>
              <w:rPr>
                <w:b/>
                <w:sz w:val="18"/>
              </w:rPr>
              <w:t>Indeks (%)</w:t>
            </w:r>
          </w:p>
        </w:tc>
      </w:tr>
      <w:tr w:rsidR="00E95C1D" w14:paraId="6787C716" w14:textId="77777777">
        <w:tblPrEx>
          <w:tblCellMar>
            <w:top w:w="0" w:type="dxa"/>
            <w:bottom w:w="0" w:type="dxa"/>
          </w:tblCellMar>
        </w:tblPrEx>
        <w:trPr>
          <w:cantSplit/>
          <w:trHeight w:val="560"/>
        </w:trPr>
        <w:tc>
          <w:tcPr>
            <w:tcW w:w="700" w:type="dxa"/>
            <w:tcMar>
              <w:top w:w="0" w:type="dxa"/>
              <w:bottom w:w="0" w:type="dxa"/>
            </w:tcMar>
            <w:vAlign w:val="center"/>
          </w:tcPr>
          <w:p w14:paraId="6B80538E" w14:textId="77777777" w:rsidR="00E95C1D" w:rsidRDefault="00A4433A">
            <w:pPr>
              <w:keepNext/>
              <w:keepLines/>
              <w:spacing w:after="0" w:line="240" w:lineRule="auto"/>
            </w:pPr>
            <w:r>
              <w:rPr>
                <w:sz w:val="18"/>
              </w:rPr>
              <w:t>3621</w:t>
            </w:r>
          </w:p>
        </w:tc>
        <w:tc>
          <w:tcPr>
            <w:tcW w:w="3180" w:type="dxa"/>
            <w:tcMar>
              <w:top w:w="0" w:type="dxa"/>
              <w:bottom w:w="0" w:type="dxa"/>
            </w:tcMar>
            <w:vAlign w:val="center"/>
          </w:tcPr>
          <w:p w14:paraId="35126BF1" w14:textId="77777777" w:rsidR="00E95C1D" w:rsidRDefault="00A4433A">
            <w:pPr>
              <w:keepNext/>
              <w:keepLines/>
              <w:spacing w:after="0" w:line="240" w:lineRule="auto"/>
            </w:pPr>
            <w:r>
              <w:rPr>
                <w:sz w:val="18"/>
              </w:rPr>
              <w:t>Tekuće pomoći međunarodnim organizacijama te institucijama i tijelima EU</w:t>
            </w:r>
          </w:p>
        </w:tc>
        <w:tc>
          <w:tcPr>
            <w:tcW w:w="700" w:type="dxa"/>
            <w:tcMar>
              <w:top w:w="0" w:type="dxa"/>
              <w:bottom w:w="0" w:type="dxa"/>
            </w:tcMar>
            <w:vAlign w:val="center"/>
          </w:tcPr>
          <w:p w14:paraId="1EC3D20C" w14:textId="77777777" w:rsidR="00E95C1D" w:rsidRDefault="00A4433A">
            <w:pPr>
              <w:keepNext/>
              <w:keepLines/>
              <w:spacing w:after="0" w:line="240" w:lineRule="auto"/>
            </w:pPr>
            <w:r>
              <w:rPr>
                <w:sz w:val="18"/>
              </w:rPr>
              <w:t>3621</w:t>
            </w:r>
          </w:p>
        </w:tc>
        <w:tc>
          <w:tcPr>
            <w:tcW w:w="1860" w:type="dxa"/>
            <w:tcMar>
              <w:top w:w="0" w:type="dxa"/>
              <w:bottom w:w="0" w:type="dxa"/>
            </w:tcMar>
            <w:vAlign w:val="center"/>
          </w:tcPr>
          <w:p w14:paraId="595DD380" w14:textId="77777777" w:rsidR="00E95C1D" w:rsidRDefault="00A4433A">
            <w:pPr>
              <w:keepNext/>
              <w:keepLines/>
              <w:spacing w:after="0" w:line="240" w:lineRule="auto"/>
              <w:jc w:val="right"/>
            </w:pPr>
            <w:r>
              <w:rPr>
                <w:sz w:val="18"/>
              </w:rPr>
              <w:t>26.036.127,82</w:t>
            </w:r>
          </w:p>
        </w:tc>
        <w:tc>
          <w:tcPr>
            <w:tcW w:w="1860" w:type="dxa"/>
            <w:tcMar>
              <w:top w:w="0" w:type="dxa"/>
              <w:bottom w:w="0" w:type="dxa"/>
            </w:tcMar>
            <w:vAlign w:val="center"/>
          </w:tcPr>
          <w:p w14:paraId="7F87B7BA" w14:textId="77777777" w:rsidR="00E95C1D" w:rsidRDefault="00A4433A">
            <w:pPr>
              <w:keepNext/>
              <w:keepLines/>
              <w:spacing w:after="0" w:line="240" w:lineRule="auto"/>
              <w:jc w:val="right"/>
            </w:pPr>
            <w:r>
              <w:rPr>
                <w:sz w:val="18"/>
              </w:rPr>
              <w:t>41.278.287,03</w:t>
            </w:r>
          </w:p>
        </w:tc>
        <w:tc>
          <w:tcPr>
            <w:tcW w:w="700" w:type="dxa"/>
            <w:tcMar>
              <w:top w:w="0" w:type="dxa"/>
              <w:bottom w:w="0" w:type="dxa"/>
            </w:tcMar>
            <w:vAlign w:val="center"/>
          </w:tcPr>
          <w:p w14:paraId="14A05FCC" w14:textId="77777777" w:rsidR="00E95C1D" w:rsidRDefault="00A4433A">
            <w:pPr>
              <w:keepNext/>
              <w:keepLines/>
              <w:spacing w:after="0" w:line="240" w:lineRule="auto"/>
              <w:jc w:val="right"/>
            </w:pPr>
            <w:r>
              <w:rPr>
                <w:sz w:val="18"/>
              </w:rPr>
              <w:t>158,5</w:t>
            </w:r>
          </w:p>
        </w:tc>
      </w:tr>
    </w:tbl>
    <w:p w14:paraId="5EED76C0" w14:textId="77777777" w:rsidR="00E95C1D" w:rsidRDefault="00E95C1D">
      <w:pPr>
        <w:spacing w:after="0"/>
      </w:pPr>
    </w:p>
    <w:p w14:paraId="56F182D5" w14:textId="77777777" w:rsidR="00E95C1D" w:rsidRDefault="00A4433A">
      <w:r>
        <w:t xml:space="preserve">Predmetni troškovi u 2025. godine na ovoj poziciji sastoje se od troškova međunarodnih doprinosa evidentiranih na aktivnosti  A539032 Međunarodne članarine u iznosu 33.180.388,03 € i humanitarne pomoći u iznosu od 6.400.000,00 € evidentirane na aktivnosti </w:t>
      </w:r>
      <w:r>
        <w:t>A777058 Pomoći organizacijama koje se bave razvojnom suradnjom i humanitarnom djelatnošću u inozemstvu te 2.500.000 € evidentiranih na aktivnosti  na K776046 Razvojna suradnja. Ove tekuće pomoći u 2025. godini veće su za 58,5 u odnosu na isto razdoblje 202</w:t>
      </w:r>
      <w:r>
        <w:t>4. godine zbog porasta troškova međunarodnih doprinosa u i općeg rasta cijena uzrokovanih aktualnim svjetskim zbivanjima koje se prelilo i na predmetne doprinose. Na rast troškova doprinosa (A539032) u najvećoj mjeri utjecao je doprinos u NATO PURL za Popi</w:t>
      </w:r>
      <w:r>
        <w:t>s prioritetnih zahtjeva za Ukrajinu (15.000.000,00 €), Europski fond za mir  (5.423.487,09 €) i redovni doprinos Ujedinjenim narodima (2.901.082,00 €). Tekuće pomoći za doprinose humanitarnog karaktera te za razvojne projekte u 2025. veći su u odnosu na us</w:t>
      </w:r>
      <w:r>
        <w:t>poredive rashode u 2024. godini radi povećanih izdvajanja uslijed prirodnih katastrofa i ratnih zbivanja. Sukladno Odlukama Vlade RH, rast predmetnih troškova u najvećoj mjeri posljedica je povećanog izdvajanje Republike Hrvatske za pomoći stanovništvu i  </w:t>
      </w:r>
      <w:r>
        <w:t>obnovu energetske infrastrukture Ukrajine, zatim humanitarna pomoć ratom pogođenoj Gazi  i Siriji.</w:t>
      </w:r>
    </w:p>
    <w:p w14:paraId="0A35127A" w14:textId="77777777" w:rsidR="00E95C1D" w:rsidRDefault="00E95C1D"/>
    <w:p w14:paraId="311297C8" w14:textId="77777777" w:rsidR="00E95C1D" w:rsidRDefault="00A4433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087138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5595BF"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E7BCE"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06940"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9286CE"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4A5C6A"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C7FE3C" w14:textId="77777777" w:rsidR="00E95C1D" w:rsidRDefault="00A4433A">
            <w:pPr>
              <w:keepNext/>
              <w:keepLines/>
              <w:spacing w:after="0" w:line="240" w:lineRule="auto"/>
              <w:jc w:val="center"/>
            </w:pPr>
            <w:r>
              <w:rPr>
                <w:b/>
                <w:sz w:val="18"/>
              </w:rPr>
              <w:t>Indeks (%)</w:t>
            </w:r>
          </w:p>
        </w:tc>
      </w:tr>
      <w:tr w:rsidR="00E95C1D" w14:paraId="5B30A054" w14:textId="77777777">
        <w:tblPrEx>
          <w:tblCellMar>
            <w:top w:w="0" w:type="dxa"/>
            <w:bottom w:w="0" w:type="dxa"/>
          </w:tblCellMar>
        </w:tblPrEx>
        <w:trPr>
          <w:cantSplit/>
          <w:trHeight w:val="560"/>
        </w:trPr>
        <w:tc>
          <w:tcPr>
            <w:tcW w:w="700" w:type="dxa"/>
            <w:tcMar>
              <w:top w:w="0" w:type="dxa"/>
              <w:bottom w:w="0" w:type="dxa"/>
            </w:tcMar>
            <w:vAlign w:val="center"/>
          </w:tcPr>
          <w:p w14:paraId="7A989046" w14:textId="77777777" w:rsidR="00E95C1D" w:rsidRDefault="00A4433A">
            <w:pPr>
              <w:keepNext/>
              <w:keepLines/>
              <w:spacing w:after="0" w:line="240" w:lineRule="auto"/>
            </w:pPr>
            <w:r>
              <w:rPr>
                <w:sz w:val="18"/>
              </w:rPr>
              <w:t>3811</w:t>
            </w:r>
          </w:p>
        </w:tc>
        <w:tc>
          <w:tcPr>
            <w:tcW w:w="3180" w:type="dxa"/>
            <w:tcMar>
              <w:top w:w="0" w:type="dxa"/>
              <w:bottom w:w="0" w:type="dxa"/>
            </w:tcMar>
            <w:vAlign w:val="center"/>
          </w:tcPr>
          <w:p w14:paraId="49E3D38D" w14:textId="77777777" w:rsidR="00E95C1D" w:rsidRDefault="00A4433A">
            <w:pPr>
              <w:keepNext/>
              <w:keepLines/>
              <w:spacing w:after="0" w:line="240" w:lineRule="auto"/>
            </w:pPr>
            <w:r>
              <w:rPr>
                <w:sz w:val="18"/>
              </w:rPr>
              <w:t>Tekuće donacije u novcu</w:t>
            </w:r>
          </w:p>
        </w:tc>
        <w:tc>
          <w:tcPr>
            <w:tcW w:w="700" w:type="dxa"/>
            <w:tcMar>
              <w:top w:w="0" w:type="dxa"/>
              <w:bottom w:w="0" w:type="dxa"/>
            </w:tcMar>
            <w:vAlign w:val="center"/>
          </w:tcPr>
          <w:p w14:paraId="4437A775" w14:textId="77777777" w:rsidR="00E95C1D" w:rsidRDefault="00A4433A">
            <w:pPr>
              <w:keepNext/>
              <w:keepLines/>
              <w:spacing w:after="0" w:line="240" w:lineRule="auto"/>
            </w:pPr>
            <w:r>
              <w:rPr>
                <w:sz w:val="18"/>
              </w:rPr>
              <w:t>3811</w:t>
            </w:r>
          </w:p>
        </w:tc>
        <w:tc>
          <w:tcPr>
            <w:tcW w:w="1860" w:type="dxa"/>
            <w:tcMar>
              <w:top w:w="0" w:type="dxa"/>
              <w:bottom w:w="0" w:type="dxa"/>
            </w:tcMar>
            <w:vAlign w:val="center"/>
          </w:tcPr>
          <w:p w14:paraId="2620082D" w14:textId="77777777" w:rsidR="00E95C1D" w:rsidRDefault="00A4433A">
            <w:pPr>
              <w:keepNext/>
              <w:keepLines/>
              <w:spacing w:after="0" w:line="240" w:lineRule="auto"/>
              <w:jc w:val="right"/>
            </w:pPr>
            <w:r>
              <w:rPr>
                <w:sz w:val="18"/>
              </w:rPr>
              <w:t>1.134.179,01</w:t>
            </w:r>
          </w:p>
        </w:tc>
        <w:tc>
          <w:tcPr>
            <w:tcW w:w="1860" w:type="dxa"/>
            <w:tcMar>
              <w:top w:w="0" w:type="dxa"/>
              <w:bottom w:w="0" w:type="dxa"/>
            </w:tcMar>
            <w:vAlign w:val="center"/>
          </w:tcPr>
          <w:p w14:paraId="35E66391" w14:textId="77777777" w:rsidR="00E95C1D" w:rsidRDefault="00A4433A">
            <w:pPr>
              <w:keepNext/>
              <w:keepLines/>
              <w:spacing w:after="0" w:line="240" w:lineRule="auto"/>
              <w:jc w:val="right"/>
            </w:pPr>
            <w:r>
              <w:rPr>
                <w:sz w:val="18"/>
              </w:rPr>
              <w:t>2.003.208,28</w:t>
            </w:r>
          </w:p>
        </w:tc>
        <w:tc>
          <w:tcPr>
            <w:tcW w:w="700" w:type="dxa"/>
            <w:tcMar>
              <w:top w:w="0" w:type="dxa"/>
              <w:bottom w:w="0" w:type="dxa"/>
            </w:tcMar>
            <w:vAlign w:val="center"/>
          </w:tcPr>
          <w:p w14:paraId="62867483" w14:textId="77777777" w:rsidR="00E95C1D" w:rsidRDefault="00A4433A">
            <w:pPr>
              <w:keepNext/>
              <w:keepLines/>
              <w:spacing w:after="0" w:line="240" w:lineRule="auto"/>
              <w:jc w:val="right"/>
            </w:pPr>
            <w:r>
              <w:rPr>
                <w:sz w:val="18"/>
              </w:rPr>
              <w:t>176,6</w:t>
            </w:r>
          </w:p>
        </w:tc>
      </w:tr>
    </w:tbl>
    <w:p w14:paraId="73838F14" w14:textId="77777777" w:rsidR="00E95C1D" w:rsidRDefault="00E95C1D">
      <w:pPr>
        <w:spacing w:after="0"/>
      </w:pPr>
    </w:p>
    <w:p w14:paraId="1914E6EF" w14:textId="77777777" w:rsidR="00E95C1D" w:rsidRDefault="00A4433A">
      <w:r>
        <w:t xml:space="preserve">povećanje ove pozicije za rashode pri provedbi projekata Razvojne suradnje na aktivnosti financijskog plana K776046 putem tekućih donacija udrugama i dr. institucijama te pri provedbi projekata razvojne suradnje i za projekte po ugovorima javne i kulturne </w:t>
      </w:r>
      <w:r>
        <w:t>diplomacije za promidžbu RH u svijetu u DMKU</w:t>
      </w:r>
    </w:p>
    <w:p w14:paraId="51EC0B42" w14:textId="77777777" w:rsidR="00E95C1D" w:rsidRDefault="00E95C1D"/>
    <w:p w14:paraId="6778B1CD" w14:textId="77777777" w:rsidR="00E95C1D" w:rsidRDefault="00A4433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609EBD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49E29C"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874C0B"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7D25E0"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2E115"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1D33F"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B1F206" w14:textId="77777777" w:rsidR="00E95C1D" w:rsidRDefault="00A4433A">
            <w:pPr>
              <w:keepNext/>
              <w:keepLines/>
              <w:spacing w:after="0" w:line="240" w:lineRule="auto"/>
              <w:jc w:val="center"/>
            </w:pPr>
            <w:r>
              <w:rPr>
                <w:b/>
                <w:sz w:val="18"/>
              </w:rPr>
              <w:t>Indeks (%)</w:t>
            </w:r>
          </w:p>
        </w:tc>
      </w:tr>
      <w:tr w:rsidR="00E95C1D" w14:paraId="06932561" w14:textId="77777777">
        <w:tblPrEx>
          <w:tblCellMar>
            <w:top w:w="0" w:type="dxa"/>
            <w:bottom w:w="0" w:type="dxa"/>
          </w:tblCellMar>
        </w:tblPrEx>
        <w:trPr>
          <w:cantSplit/>
          <w:trHeight w:val="560"/>
        </w:trPr>
        <w:tc>
          <w:tcPr>
            <w:tcW w:w="700" w:type="dxa"/>
            <w:tcMar>
              <w:top w:w="0" w:type="dxa"/>
              <w:bottom w:w="0" w:type="dxa"/>
            </w:tcMar>
            <w:vAlign w:val="center"/>
          </w:tcPr>
          <w:p w14:paraId="44E1517A" w14:textId="77777777" w:rsidR="00E95C1D" w:rsidRDefault="00A4433A">
            <w:pPr>
              <w:keepNext/>
              <w:keepLines/>
              <w:spacing w:after="0" w:line="240" w:lineRule="auto"/>
            </w:pPr>
            <w:r>
              <w:rPr>
                <w:sz w:val="18"/>
              </w:rPr>
              <w:t>4212</w:t>
            </w:r>
          </w:p>
        </w:tc>
        <w:tc>
          <w:tcPr>
            <w:tcW w:w="3180" w:type="dxa"/>
            <w:tcMar>
              <w:top w:w="0" w:type="dxa"/>
              <w:bottom w:w="0" w:type="dxa"/>
            </w:tcMar>
            <w:vAlign w:val="center"/>
          </w:tcPr>
          <w:p w14:paraId="12FF850C" w14:textId="77777777" w:rsidR="00E95C1D" w:rsidRDefault="00A4433A">
            <w:pPr>
              <w:keepNext/>
              <w:keepLines/>
              <w:spacing w:after="0" w:line="240" w:lineRule="auto"/>
            </w:pPr>
            <w:r>
              <w:rPr>
                <w:sz w:val="18"/>
              </w:rPr>
              <w:t>Poslovni objekti</w:t>
            </w:r>
          </w:p>
        </w:tc>
        <w:tc>
          <w:tcPr>
            <w:tcW w:w="700" w:type="dxa"/>
            <w:tcMar>
              <w:top w:w="0" w:type="dxa"/>
              <w:bottom w:w="0" w:type="dxa"/>
            </w:tcMar>
            <w:vAlign w:val="center"/>
          </w:tcPr>
          <w:p w14:paraId="6F9FDB06" w14:textId="77777777" w:rsidR="00E95C1D" w:rsidRDefault="00A4433A">
            <w:pPr>
              <w:keepNext/>
              <w:keepLines/>
              <w:spacing w:after="0" w:line="240" w:lineRule="auto"/>
            </w:pPr>
            <w:r>
              <w:rPr>
                <w:sz w:val="18"/>
              </w:rPr>
              <w:t>4212</w:t>
            </w:r>
          </w:p>
        </w:tc>
        <w:tc>
          <w:tcPr>
            <w:tcW w:w="1860" w:type="dxa"/>
            <w:tcMar>
              <w:top w:w="0" w:type="dxa"/>
              <w:bottom w:w="0" w:type="dxa"/>
            </w:tcMar>
            <w:vAlign w:val="center"/>
          </w:tcPr>
          <w:p w14:paraId="62A261D3"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0A8FC42E" w14:textId="77777777" w:rsidR="00E95C1D" w:rsidRDefault="00A4433A">
            <w:pPr>
              <w:keepNext/>
              <w:keepLines/>
              <w:spacing w:after="0" w:line="240" w:lineRule="auto"/>
              <w:jc w:val="right"/>
            </w:pPr>
            <w:r>
              <w:rPr>
                <w:sz w:val="18"/>
              </w:rPr>
              <w:t>860.000,00</w:t>
            </w:r>
          </w:p>
        </w:tc>
        <w:tc>
          <w:tcPr>
            <w:tcW w:w="700" w:type="dxa"/>
            <w:tcMar>
              <w:top w:w="0" w:type="dxa"/>
              <w:bottom w:w="0" w:type="dxa"/>
            </w:tcMar>
            <w:vAlign w:val="center"/>
          </w:tcPr>
          <w:p w14:paraId="4865DB19" w14:textId="77777777" w:rsidR="00E95C1D" w:rsidRDefault="00A4433A">
            <w:pPr>
              <w:keepNext/>
              <w:keepLines/>
              <w:spacing w:after="0" w:line="240" w:lineRule="auto"/>
              <w:jc w:val="right"/>
            </w:pPr>
            <w:r>
              <w:rPr>
                <w:sz w:val="18"/>
              </w:rPr>
              <w:t>-</w:t>
            </w:r>
          </w:p>
        </w:tc>
      </w:tr>
    </w:tbl>
    <w:p w14:paraId="560D9ECD" w14:textId="77777777" w:rsidR="00E95C1D" w:rsidRDefault="00E95C1D">
      <w:pPr>
        <w:spacing w:after="0"/>
      </w:pPr>
    </w:p>
    <w:p w14:paraId="639210E3" w14:textId="77777777" w:rsidR="00E95C1D" w:rsidRDefault="00A4433A">
      <w:r>
        <w:t xml:space="preserve">MVEP (VRH Ljubljana) je sukladno Odluci Vlade RH od 17. prosinca 2025. godine potpisao ugovor o kupnji nekretnine za potrebe djelovanja Hrvatskog kulturnog centra u Sloveniji u iznosu od 860.000,00 € te izvršio kupnju iste. Kako su sredstva sjela na račun </w:t>
      </w:r>
      <w:r>
        <w:t>VRH Ljubljana u kasnim popodnevnim satima 31.12.2025. godine plaćanje je uslijedilo prvi radni dan u 2026. godini.</w:t>
      </w:r>
    </w:p>
    <w:p w14:paraId="759EBC50" w14:textId="77777777" w:rsidR="00E95C1D" w:rsidRDefault="00E95C1D"/>
    <w:p w14:paraId="65AB3FD2" w14:textId="77777777" w:rsidR="00E95C1D" w:rsidRDefault="00A4433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1BF9AF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BC57BE"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7F08E9"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85BA46"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7CAEB"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40A21E" w14:textId="77777777" w:rsidR="00E95C1D" w:rsidRDefault="00A4433A">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14:paraId="39981F68" w14:textId="77777777" w:rsidR="00E95C1D" w:rsidRDefault="00A4433A">
            <w:pPr>
              <w:keepNext/>
              <w:keepLines/>
              <w:spacing w:after="0" w:line="240" w:lineRule="auto"/>
              <w:jc w:val="center"/>
            </w:pPr>
            <w:r>
              <w:rPr>
                <w:b/>
                <w:sz w:val="18"/>
              </w:rPr>
              <w:t>Indeks (%)</w:t>
            </w:r>
          </w:p>
        </w:tc>
      </w:tr>
      <w:tr w:rsidR="00E95C1D" w14:paraId="0AAA6D52" w14:textId="77777777">
        <w:tblPrEx>
          <w:tblCellMar>
            <w:top w:w="0" w:type="dxa"/>
            <w:bottom w:w="0" w:type="dxa"/>
          </w:tblCellMar>
        </w:tblPrEx>
        <w:trPr>
          <w:cantSplit/>
          <w:trHeight w:val="560"/>
        </w:trPr>
        <w:tc>
          <w:tcPr>
            <w:tcW w:w="700" w:type="dxa"/>
            <w:tcMar>
              <w:top w:w="0" w:type="dxa"/>
              <w:bottom w:w="0" w:type="dxa"/>
            </w:tcMar>
            <w:vAlign w:val="center"/>
          </w:tcPr>
          <w:p w14:paraId="54D6347A" w14:textId="77777777" w:rsidR="00E95C1D" w:rsidRDefault="00A4433A">
            <w:pPr>
              <w:keepNext/>
              <w:keepLines/>
              <w:spacing w:after="0" w:line="240" w:lineRule="auto"/>
            </w:pPr>
            <w:r>
              <w:rPr>
                <w:sz w:val="18"/>
              </w:rPr>
              <w:t>4231</w:t>
            </w:r>
          </w:p>
        </w:tc>
        <w:tc>
          <w:tcPr>
            <w:tcW w:w="3180" w:type="dxa"/>
            <w:tcMar>
              <w:top w:w="0" w:type="dxa"/>
              <w:bottom w:w="0" w:type="dxa"/>
            </w:tcMar>
            <w:vAlign w:val="center"/>
          </w:tcPr>
          <w:p w14:paraId="38A80CFB" w14:textId="77777777" w:rsidR="00E95C1D" w:rsidRDefault="00A4433A">
            <w:pPr>
              <w:keepNext/>
              <w:keepLines/>
              <w:spacing w:after="0" w:line="240" w:lineRule="auto"/>
            </w:pPr>
            <w:r>
              <w:rPr>
                <w:sz w:val="18"/>
              </w:rPr>
              <w:t>Prijevozna sredstva u cestovnom prometu</w:t>
            </w:r>
          </w:p>
        </w:tc>
        <w:tc>
          <w:tcPr>
            <w:tcW w:w="700" w:type="dxa"/>
            <w:tcMar>
              <w:top w:w="0" w:type="dxa"/>
              <w:bottom w:w="0" w:type="dxa"/>
            </w:tcMar>
            <w:vAlign w:val="center"/>
          </w:tcPr>
          <w:p w14:paraId="2206B8CD" w14:textId="77777777" w:rsidR="00E95C1D" w:rsidRDefault="00A4433A">
            <w:pPr>
              <w:keepNext/>
              <w:keepLines/>
              <w:spacing w:after="0" w:line="240" w:lineRule="auto"/>
            </w:pPr>
            <w:r>
              <w:rPr>
                <w:sz w:val="18"/>
              </w:rPr>
              <w:t>4231</w:t>
            </w:r>
          </w:p>
        </w:tc>
        <w:tc>
          <w:tcPr>
            <w:tcW w:w="1860" w:type="dxa"/>
            <w:tcMar>
              <w:top w:w="0" w:type="dxa"/>
              <w:bottom w:w="0" w:type="dxa"/>
            </w:tcMar>
            <w:vAlign w:val="center"/>
          </w:tcPr>
          <w:p w14:paraId="76EC4C1D" w14:textId="77777777" w:rsidR="00E95C1D" w:rsidRDefault="00A4433A">
            <w:pPr>
              <w:keepNext/>
              <w:keepLines/>
              <w:spacing w:after="0" w:line="240" w:lineRule="auto"/>
              <w:jc w:val="right"/>
            </w:pPr>
            <w:r>
              <w:rPr>
                <w:sz w:val="18"/>
              </w:rPr>
              <w:t>348.991,63</w:t>
            </w:r>
          </w:p>
        </w:tc>
        <w:tc>
          <w:tcPr>
            <w:tcW w:w="1860" w:type="dxa"/>
            <w:tcMar>
              <w:top w:w="0" w:type="dxa"/>
              <w:bottom w:w="0" w:type="dxa"/>
            </w:tcMar>
            <w:vAlign w:val="center"/>
          </w:tcPr>
          <w:p w14:paraId="6230E4DA" w14:textId="77777777" w:rsidR="00E95C1D" w:rsidRDefault="00A4433A">
            <w:pPr>
              <w:keepNext/>
              <w:keepLines/>
              <w:spacing w:after="0" w:line="240" w:lineRule="auto"/>
              <w:jc w:val="right"/>
            </w:pPr>
            <w:r>
              <w:rPr>
                <w:sz w:val="18"/>
              </w:rPr>
              <w:t>483.237,99</w:t>
            </w:r>
          </w:p>
        </w:tc>
        <w:tc>
          <w:tcPr>
            <w:tcW w:w="700" w:type="dxa"/>
            <w:tcMar>
              <w:top w:w="0" w:type="dxa"/>
              <w:bottom w:w="0" w:type="dxa"/>
            </w:tcMar>
            <w:vAlign w:val="center"/>
          </w:tcPr>
          <w:p w14:paraId="08C863D4" w14:textId="77777777" w:rsidR="00E95C1D" w:rsidRDefault="00A4433A">
            <w:pPr>
              <w:keepNext/>
              <w:keepLines/>
              <w:spacing w:after="0" w:line="240" w:lineRule="auto"/>
              <w:jc w:val="right"/>
            </w:pPr>
            <w:r>
              <w:rPr>
                <w:sz w:val="18"/>
              </w:rPr>
              <w:t>138,5</w:t>
            </w:r>
          </w:p>
        </w:tc>
      </w:tr>
    </w:tbl>
    <w:p w14:paraId="4730AA32" w14:textId="77777777" w:rsidR="00E95C1D" w:rsidRDefault="00E95C1D">
      <w:pPr>
        <w:spacing w:after="0"/>
      </w:pPr>
    </w:p>
    <w:p w14:paraId="30FE1DFA" w14:textId="77777777" w:rsidR="00E95C1D" w:rsidRDefault="00A4433A">
      <w:r>
        <w:t>povećanje radi nabave 16 novih vozila za potrebe obavljanja diplomatsko-protokolarnih poslova u DM/KU RH u svijetu. Radi se uglavnom o obnovi vozila koja su zamijenila dotrajala i stara vozila.</w:t>
      </w:r>
    </w:p>
    <w:p w14:paraId="1FD0C32F" w14:textId="77777777" w:rsidR="00E95C1D" w:rsidRDefault="00E95C1D"/>
    <w:p w14:paraId="26DCA0DE" w14:textId="77777777" w:rsidR="00E95C1D" w:rsidRDefault="00A4433A">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3DEDF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4205D"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2A8713"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C9DF9"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52A88"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8D6B69"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5E8A56" w14:textId="77777777" w:rsidR="00E95C1D" w:rsidRDefault="00A4433A">
            <w:pPr>
              <w:keepNext/>
              <w:keepLines/>
              <w:spacing w:after="0" w:line="240" w:lineRule="auto"/>
              <w:jc w:val="center"/>
            </w:pPr>
            <w:r>
              <w:rPr>
                <w:b/>
                <w:sz w:val="18"/>
              </w:rPr>
              <w:t>Indeks (%)</w:t>
            </w:r>
          </w:p>
        </w:tc>
      </w:tr>
      <w:tr w:rsidR="00E95C1D" w14:paraId="09CFA2AA" w14:textId="77777777">
        <w:tblPrEx>
          <w:tblCellMar>
            <w:top w:w="0" w:type="dxa"/>
            <w:bottom w:w="0" w:type="dxa"/>
          </w:tblCellMar>
        </w:tblPrEx>
        <w:trPr>
          <w:cantSplit/>
          <w:trHeight w:val="560"/>
        </w:trPr>
        <w:tc>
          <w:tcPr>
            <w:tcW w:w="700" w:type="dxa"/>
            <w:tcMar>
              <w:top w:w="0" w:type="dxa"/>
              <w:bottom w:w="0" w:type="dxa"/>
            </w:tcMar>
            <w:vAlign w:val="center"/>
          </w:tcPr>
          <w:p w14:paraId="6CC45592" w14:textId="77777777" w:rsidR="00E95C1D" w:rsidRDefault="00A4433A">
            <w:pPr>
              <w:keepNext/>
              <w:keepLines/>
              <w:spacing w:after="0" w:line="240" w:lineRule="auto"/>
            </w:pPr>
            <w:r>
              <w:rPr>
                <w:sz w:val="18"/>
              </w:rPr>
              <w:t>451</w:t>
            </w:r>
          </w:p>
        </w:tc>
        <w:tc>
          <w:tcPr>
            <w:tcW w:w="3180" w:type="dxa"/>
            <w:tcMar>
              <w:top w:w="0" w:type="dxa"/>
              <w:bottom w:w="0" w:type="dxa"/>
            </w:tcMar>
            <w:vAlign w:val="center"/>
          </w:tcPr>
          <w:p w14:paraId="4313AE50" w14:textId="77777777" w:rsidR="00E95C1D" w:rsidRDefault="00A4433A">
            <w:pPr>
              <w:keepNext/>
              <w:keepLines/>
              <w:spacing w:after="0" w:line="240" w:lineRule="auto"/>
            </w:pPr>
            <w:r>
              <w:rPr>
                <w:sz w:val="18"/>
              </w:rPr>
              <w:t>Dodatna ulaganja na građevinskim objektima</w:t>
            </w:r>
          </w:p>
        </w:tc>
        <w:tc>
          <w:tcPr>
            <w:tcW w:w="700" w:type="dxa"/>
            <w:tcMar>
              <w:top w:w="0" w:type="dxa"/>
              <w:bottom w:w="0" w:type="dxa"/>
            </w:tcMar>
            <w:vAlign w:val="center"/>
          </w:tcPr>
          <w:p w14:paraId="6512F8AB" w14:textId="77777777" w:rsidR="00E95C1D" w:rsidRDefault="00A4433A">
            <w:pPr>
              <w:keepNext/>
              <w:keepLines/>
              <w:spacing w:after="0" w:line="240" w:lineRule="auto"/>
            </w:pPr>
            <w:r>
              <w:rPr>
                <w:sz w:val="18"/>
              </w:rPr>
              <w:t>451</w:t>
            </w:r>
          </w:p>
        </w:tc>
        <w:tc>
          <w:tcPr>
            <w:tcW w:w="1860" w:type="dxa"/>
            <w:tcMar>
              <w:top w:w="0" w:type="dxa"/>
              <w:bottom w:w="0" w:type="dxa"/>
            </w:tcMar>
            <w:vAlign w:val="center"/>
          </w:tcPr>
          <w:p w14:paraId="23DAAE83" w14:textId="77777777" w:rsidR="00E95C1D" w:rsidRDefault="00A4433A">
            <w:pPr>
              <w:keepNext/>
              <w:keepLines/>
              <w:spacing w:after="0" w:line="240" w:lineRule="auto"/>
              <w:jc w:val="right"/>
            </w:pPr>
            <w:r>
              <w:rPr>
                <w:sz w:val="18"/>
              </w:rPr>
              <w:t>10.512.392,71</w:t>
            </w:r>
          </w:p>
        </w:tc>
        <w:tc>
          <w:tcPr>
            <w:tcW w:w="1860" w:type="dxa"/>
            <w:tcMar>
              <w:top w:w="0" w:type="dxa"/>
              <w:bottom w:w="0" w:type="dxa"/>
            </w:tcMar>
            <w:vAlign w:val="center"/>
          </w:tcPr>
          <w:p w14:paraId="17658AC5" w14:textId="77777777" w:rsidR="00E95C1D" w:rsidRDefault="00A4433A">
            <w:pPr>
              <w:keepNext/>
              <w:keepLines/>
              <w:spacing w:after="0" w:line="240" w:lineRule="auto"/>
              <w:jc w:val="right"/>
            </w:pPr>
            <w:r>
              <w:rPr>
                <w:sz w:val="18"/>
              </w:rPr>
              <w:t>826.119,02</w:t>
            </w:r>
          </w:p>
        </w:tc>
        <w:tc>
          <w:tcPr>
            <w:tcW w:w="700" w:type="dxa"/>
            <w:tcMar>
              <w:top w:w="0" w:type="dxa"/>
              <w:bottom w:w="0" w:type="dxa"/>
            </w:tcMar>
            <w:vAlign w:val="center"/>
          </w:tcPr>
          <w:p w14:paraId="2D895D5E" w14:textId="77777777" w:rsidR="00E95C1D" w:rsidRDefault="00A4433A">
            <w:pPr>
              <w:keepNext/>
              <w:keepLines/>
              <w:spacing w:after="0" w:line="240" w:lineRule="auto"/>
              <w:jc w:val="right"/>
            </w:pPr>
            <w:r>
              <w:rPr>
                <w:sz w:val="18"/>
              </w:rPr>
              <w:t>7,9</w:t>
            </w:r>
          </w:p>
        </w:tc>
      </w:tr>
    </w:tbl>
    <w:p w14:paraId="7D9FFA1E" w14:textId="77777777" w:rsidR="00E95C1D" w:rsidRDefault="00E95C1D">
      <w:pPr>
        <w:spacing w:after="0"/>
      </w:pPr>
    </w:p>
    <w:p w14:paraId="7D4B5119" w14:textId="77777777" w:rsidR="00E95C1D" w:rsidRDefault="00A4433A">
      <w:r>
        <w:t xml:space="preserve">Ministarstvo vanjskih i europskih poslova je u studenom 2024. godine završilo s obnovom i izvedbom cjelovite obnove zgrade oštećene u potresu po modelu design &amp; </w:t>
      </w:r>
      <w:proofErr w:type="spellStart"/>
      <w:r>
        <w:t>build</w:t>
      </w:r>
      <w:proofErr w:type="spellEnd"/>
      <w:r>
        <w:t>, stoga u 2025. godini na ovoj poziciji nema značajnijih ulaganja i adaptacija. </w:t>
      </w:r>
    </w:p>
    <w:p w14:paraId="4D732431" w14:textId="77777777" w:rsidR="00E95C1D" w:rsidRDefault="00E95C1D"/>
    <w:p w14:paraId="55404C3C" w14:textId="77777777" w:rsidR="00E95C1D" w:rsidRDefault="00A4433A">
      <w:pPr>
        <w:keepNext/>
        <w:spacing w:line="240" w:lineRule="auto"/>
        <w:jc w:val="center"/>
      </w:pPr>
      <w:r>
        <w:rPr>
          <w:sz w:val="28"/>
        </w:rPr>
        <w:t>Bilješka</w:t>
      </w:r>
      <w:r>
        <w:rPr>
          <w:sz w:val="28"/>
        </w:rPr>
        <w:t xml:space="preserve">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7F5D5A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B96ADF"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45B504"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E49A5"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C2E0F"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FDDAC"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0802B9" w14:textId="77777777" w:rsidR="00E95C1D" w:rsidRDefault="00A4433A">
            <w:pPr>
              <w:keepNext/>
              <w:keepLines/>
              <w:spacing w:after="0" w:line="240" w:lineRule="auto"/>
              <w:jc w:val="center"/>
            </w:pPr>
            <w:r>
              <w:rPr>
                <w:b/>
                <w:sz w:val="18"/>
              </w:rPr>
              <w:t>Indeks (%)</w:t>
            </w:r>
          </w:p>
        </w:tc>
      </w:tr>
      <w:tr w:rsidR="00E95C1D" w14:paraId="12C1D717" w14:textId="77777777">
        <w:tblPrEx>
          <w:tblCellMar>
            <w:top w:w="0" w:type="dxa"/>
            <w:bottom w:w="0" w:type="dxa"/>
          </w:tblCellMar>
        </w:tblPrEx>
        <w:trPr>
          <w:cantSplit/>
          <w:trHeight w:val="560"/>
        </w:trPr>
        <w:tc>
          <w:tcPr>
            <w:tcW w:w="700" w:type="dxa"/>
            <w:tcMar>
              <w:top w:w="0" w:type="dxa"/>
              <w:bottom w:w="0" w:type="dxa"/>
            </w:tcMar>
            <w:vAlign w:val="center"/>
          </w:tcPr>
          <w:p w14:paraId="3B783EFA" w14:textId="77777777" w:rsidR="00E95C1D" w:rsidRDefault="00A4433A">
            <w:pPr>
              <w:keepNext/>
              <w:keepLines/>
              <w:spacing w:after="0" w:line="240" w:lineRule="auto"/>
            </w:pPr>
            <w:r>
              <w:rPr>
                <w:sz w:val="18"/>
              </w:rPr>
              <w:t>454</w:t>
            </w:r>
          </w:p>
        </w:tc>
        <w:tc>
          <w:tcPr>
            <w:tcW w:w="3180" w:type="dxa"/>
            <w:tcMar>
              <w:top w:w="0" w:type="dxa"/>
              <w:bottom w:w="0" w:type="dxa"/>
            </w:tcMar>
            <w:vAlign w:val="center"/>
          </w:tcPr>
          <w:p w14:paraId="0F14D6F6" w14:textId="77777777" w:rsidR="00E95C1D" w:rsidRDefault="00A4433A">
            <w:pPr>
              <w:keepNext/>
              <w:keepLines/>
              <w:spacing w:after="0" w:line="240" w:lineRule="auto"/>
            </w:pPr>
            <w:r>
              <w:rPr>
                <w:sz w:val="18"/>
              </w:rPr>
              <w:t>Dodatna ulaganja za ostalu nefinancijsku imovinu</w:t>
            </w:r>
          </w:p>
        </w:tc>
        <w:tc>
          <w:tcPr>
            <w:tcW w:w="700" w:type="dxa"/>
            <w:tcMar>
              <w:top w:w="0" w:type="dxa"/>
              <w:bottom w:w="0" w:type="dxa"/>
            </w:tcMar>
            <w:vAlign w:val="center"/>
          </w:tcPr>
          <w:p w14:paraId="2D87628D" w14:textId="77777777" w:rsidR="00E95C1D" w:rsidRDefault="00A4433A">
            <w:pPr>
              <w:keepNext/>
              <w:keepLines/>
              <w:spacing w:after="0" w:line="240" w:lineRule="auto"/>
            </w:pPr>
            <w:r>
              <w:rPr>
                <w:sz w:val="18"/>
              </w:rPr>
              <w:t>454</w:t>
            </w:r>
          </w:p>
        </w:tc>
        <w:tc>
          <w:tcPr>
            <w:tcW w:w="1860" w:type="dxa"/>
            <w:tcMar>
              <w:top w:w="0" w:type="dxa"/>
              <w:bottom w:w="0" w:type="dxa"/>
            </w:tcMar>
            <w:vAlign w:val="center"/>
          </w:tcPr>
          <w:p w14:paraId="3DDC8421" w14:textId="77777777" w:rsidR="00E95C1D" w:rsidRDefault="00A4433A">
            <w:pPr>
              <w:keepNext/>
              <w:keepLines/>
              <w:spacing w:after="0" w:line="240" w:lineRule="auto"/>
              <w:jc w:val="right"/>
            </w:pPr>
            <w:r>
              <w:rPr>
                <w:sz w:val="18"/>
              </w:rPr>
              <w:t>61.383,76</w:t>
            </w:r>
          </w:p>
        </w:tc>
        <w:tc>
          <w:tcPr>
            <w:tcW w:w="1860" w:type="dxa"/>
            <w:tcMar>
              <w:top w:w="0" w:type="dxa"/>
              <w:bottom w:w="0" w:type="dxa"/>
            </w:tcMar>
            <w:vAlign w:val="center"/>
          </w:tcPr>
          <w:p w14:paraId="4FC5B5B6" w14:textId="77777777" w:rsidR="00E95C1D" w:rsidRDefault="00A4433A">
            <w:pPr>
              <w:keepNext/>
              <w:keepLines/>
              <w:spacing w:after="0" w:line="240" w:lineRule="auto"/>
              <w:jc w:val="right"/>
            </w:pPr>
            <w:r>
              <w:rPr>
                <w:sz w:val="18"/>
              </w:rPr>
              <w:t>235.315,89</w:t>
            </w:r>
          </w:p>
        </w:tc>
        <w:tc>
          <w:tcPr>
            <w:tcW w:w="700" w:type="dxa"/>
            <w:tcMar>
              <w:top w:w="0" w:type="dxa"/>
              <w:bottom w:w="0" w:type="dxa"/>
            </w:tcMar>
            <w:vAlign w:val="center"/>
          </w:tcPr>
          <w:p w14:paraId="6ED8EB25" w14:textId="77777777" w:rsidR="00E95C1D" w:rsidRDefault="00A4433A">
            <w:pPr>
              <w:keepNext/>
              <w:keepLines/>
              <w:spacing w:after="0" w:line="240" w:lineRule="auto"/>
              <w:jc w:val="right"/>
            </w:pPr>
            <w:r>
              <w:rPr>
                <w:sz w:val="18"/>
              </w:rPr>
              <w:t>383,4</w:t>
            </w:r>
          </w:p>
        </w:tc>
      </w:tr>
    </w:tbl>
    <w:p w14:paraId="31654F85" w14:textId="77777777" w:rsidR="00E95C1D" w:rsidRDefault="00E95C1D">
      <w:pPr>
        <w:spacing w:after="0"/>
      </w:pPr>
    </w:p>
    <w:p w14:paraId="16A863B5" w14:textId="77777777" w:rsidR="00E95C1D" w:rsidRDefault="00A4433A">
      <w:r>
        <w:t>povećanje se odnosi na nadogradnju HVIS-a (hrvatskog viznog informacijskog sustava) za obradu viza i obradu putovnica Nadogradnja je financirana iz izvora 575 odnosno Fonda za integrirano upravljanje granicama (BMVI) u 75% iznosu dok je 25% iznosa financir</w:t>
      </w:r>
      <w:r>
        <w:t>ano iz nacionalnog sufinanciranja.</w:t>
      </w:r>
    </w:p>
    <w:p w14:paraId="5505C7AE" w14:textId="77777777" w:rsidR="00E95C1D" w:rsidRDefault="00E95C1D"/>
    <w:p w14:paraId="59CA4F80" w14:textId="77777777" w:rsidR="00E95C1D" w:rsidRDefault="00A4433A">
      <w:pPr>
        <w:keepNext/>
        <w:spacing w:line="240" w:lineRule="auto"/>
        <w:jc w:val="center"/>
      </w:pPr>
      <w:r>
        <w:rPr>
          <w:b/>
          <w:sz w:val="28"/>
        </w:rPr>
        <w:t>Bilanca</w:t>
      </w:r>
    </w:p>
    <w:p w14:paraId="4158D3EA" w14:textId="77777777" w:rsidR="00E95C1D" w:rsidRDefault="00A4433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5E9CF3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69FDD"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F8B51"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09ECF"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9932C1"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3D01DC"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7D3668" w14:textId="77777777" w:rsidR="00E95C1D" w:rsidRDefault="00A4433A">
            <w:pPr>
              <w:keepNext/>
              <w:keepLines/>
              <w:spacing w:after="0" w:line="240" w:lineRule="auto"/>
              <w:jc w:val="center"/>
            </w:pPr>
            <w:r>
              <w:rPr>
                <w:b/>
                <w:sz w:val="18"/>
              </w:rPr>
              <w:t>Indeks (%)</w:t>
            </w:r>
          </w:p>
        </w:tc>
      </w:tr>
      <w:tr w:rsidR="00E95C1D" w14:paraId="35264120" w14:textId="77777777">
        <w:tblPrEx>
          <w:tblCellMar>
            <w:top w:w="0" w:type="dxa"/>
            <w:bottom w:w="0" w:type="dxa"/>
          </w:tblCellMar>
        </w:tblPrEx>
        <w:trPr>
          <w:cantSplit/>
          <w:trHeight w:val="560"/>
        </w:trPr>
        <w:tc>
          <w:tcPr>
            <w:tcW w:w="700" w:type="dxa"/>
            <w:tcMar>
              <w:top w:w="0" w:type="dxa"/>
              <w:bottom w:w="0" w:type="dxa"/>
            </w:tcMar>
            <w:vAlign w:val="center"/>
          </w:tcPr>
          <w:p w14:paraId="462F6BD4" w14:textId="77777777" w:rsidR="00E95C1D" w:rsidRDefault="00A4433A">
            <w:pPr>
              <w:keepNext/>
              <w:keepLines/>
              <w:spacing w:after="0" w:line="240" w:lineRule="auto"/>
            </w:pPr>
            <w:r>
              <w:rPr>
                <w:sz w:val="18"/>
              </w:rPr>
              <w:t>012</w:t>
            </w:r>
          </w:p>
        </w:tc>
        <w:tc>
          <w:tcPr>
            <w:tcW w:w="3180" w:type="dxa"/>
            <w:tcMar>
              <w:top w:w="0" w:type="dxa"/>
              <w:bottom w:w="0" w:type="dxa"/>
            </w:tcMar>
            <w:vAlign w:val="center"/>
          </w:tcPr>
          <w:p w14:paraId="24487D8F" w14:textId="77777777" w:rsidR="00E95C1D" w:rsidRDefault="00A4433A">
            <w:pPr>
              <w:keepNext/>
              <w:keepLines/>
              <w:spacing w:after="0" w:line="240" w:lineRule="auto"/>
            </w:pPr>
            <w:r>
              <w:rPr>
                <w:sz w:val="18"/>
              </w:rPr>
              <w:t>Nematerijalna imovina</w:t>
            </w:r>
          </w:p>
        </w:tc>
        <w:tc>
          <w:tcPr>
            <w:tcW w:w="700" w:type="dxa"/>
            <w:tcMar>
              <w:top w:w="0" w:type="dxa"/>
              <w:bottom w:w="0" w:type="dxa"/>
            </w:tcMar>
            <w:vAlign w:val="center"/>
          </w:tcPr>
          <w:p w14:paraId="0C058CC0" w14:textId="77777777" w:rsidR="00E95C1D" w:rsidRDefault="00A4433A">
            <w:pPr>
              <w:keepNext/>
              <w:keepLines/>
              <w:spacing w:after="0" w:line="240" w:lineRule="auto"/>
            </w:pPr>
            <w:r>
              <w:rPr>
                <w:sz w:val="18"/>
              </w:rPr>
              <w:t>012</w:t>
            </w:r>
          </w:p>
        </w:tc>
        <w:tc>
          <w:tcPr>
            <w:tcW w:w="1860" w:type="dxa"/>
            <w:tcMar>
              <w:top w:w="0" w:type="dxa"/>
              <w:bottom w:w="0" w:type="dxa"/>
            </w:tcMar>
            <w:vAlign w:val="center"/>
          </w:tcPr>
          <w:p w14:paraId="4BF56543" w14:textId="77777777" w:rsidR="00E95C1D" w:rsidRDefault="00A4433A">
            <w:pPr>
              <w:keepNext/>
              <w:keepLines/>
              <w:spacing w:after="0" w:line="240" w:lineRule="auto"/>
              <w:jc w:val="right"/>
            </w:pPr>
            <w:r>
              <w:rPr>
                <w:sz w:val="18"/>
              </w:rPr>
              <w:t>2.009.423,32</w:t>
            </w:r>
          </w:p>
        </w:tc>
        <w:tc>
          <w:tcPr>
            <w:tcW w:w="1860" w:type="dxa"/>
            <w:tcMar>
              <w:top w:w="0" w:type="dxa"/>
              <w:bottom w:w="0" w:type="dxa"/>
            </w:tcMar>
            <w:vAlign w:val="center"/>
          </w:tcPr>
          <w:p w14:paraId="203A8812" w14:textId="77777777" w:rsidR="00E95C1D" w:rsidRDefault="00A4433A">
            <w:pPr>
              <w:keepNext/>
              <w:keepLines/>
              <w:spacing w:after="0" w:line="240" w:lineRule="auto"/>
              <w:jc w:val="right"/>
            </w:pPr>
            <w:r>
              <w:rPr>
                <w:sz w:val="18"/>
              </w:rPr>
              <w:t>2.570.380,82</w:t>
            </w:r>
          </w:p>
        </w:tc>
        <w:tc>
          <w:tcPr>
            <w:tcW w:w="700" w:type="dxa"/>
            <w:tcMar>
              <w:top w:w="0" w:type="dxa"/>
              <w:bottom w:w="0" w:type="dxa"/>
            </w:tcMar>
            <w:vAlign w:val="center"/>
          </w:tcPr>
          <w:p w14:paraId="0082CE05" w14:textId="77777777" w:rsidR="00E95C1D" w:rsidRDefault="00A4433A">
            <w:pPr>
              <w:keepNext/>
              <w:keepLines/>
              <w:spacing w:after="0" w:line="240" w:lineRule="auto"/>
              <w:jc w:val="right"/>
            </w:pPr>
            <w:r>
              <w:rPr>
                <w:sz w:val="18"/>
              </w:rPr>
              <w:t>127,9</w:t>
            </w:r>
          </w:p>
        </w:tc>
      </w:tr>
    </w:tbl>
    <w:p w14:paraId="179D4205" w14:textId="77777777" w:rsidR="00E95C1D" w:rsidRDefault="00E95C1D">
      <w:pPr>
        <w:spacing w:after="0"/>
      </w:pPr>
    </w:p>
    <w:p w14:paraId="06FA6D2F" w14:textId="77777777" w:rsidR="00E95C1D" w:rsidRDefault="00A4433A">
      <w:r>
        <w:t>povećanje vrijednosti zbog nabavki licenci za HVIS (hrvatski vizni informacijski centar), licence financirane iz izvora 575 Fonda za integrirano upravljanje granicama (BMVI) u 75% iznosu dok je 25% iznosa financirano iz nacionalnog sufinanciranja.</w:t>
      </w:r>
    </w:p>
    <w:p w14:paraId="503B581C" w14:textId="77777777" w:rsidR="00E95C1D" w:rsidRDefault="00E95C1D"/>
    <w:p w14:paraId="0FB01CEE" w14:textId="77777777" w:rsidR="00E95C1D" w:rsidRDefault="00A4433A">
      <w:pPr>
        <w:keepNext/>
        <w:spacing w:line="240" w:lineRule="auto"/>
        <w:jc w:val="center"/>
      </w:pPr>
      <w:r>
        <w:rPr>
          <w:sz w:val="28"/>
        </w:rPr>
        <w:t>Bilješk</w:t>
      </w:r>
      <w:r>
        <w:rPr>
          <w:sz w:val="28"/>
        </w:rPr>
        <w:t>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549CD2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27DB8"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E02F0"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39E35"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C93C1B"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13C488"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675E62" w14:textId="77777777" w:rsidR="00E95C1D" w:rsidRDefault="00A4433A">
            <w:pPr>
              <w:keepNext/>
              <w:keepLines/>
              <w:spacing w:after="0" w:line="240" w:lineRule="auto"/>
              <w:jc w:val="center"/>
            </w:pPr>
            <w:r>
              <w:rPr>
                <w:b/>
                <w:sz w:val="18"/>
              </w:rPr>
              <w:t>Indeks (%)</w:t>
            </w:r>
          </w:p>
        </w:tc>
      </w:tr>
      <w:tr w:rsidR="00E95C1D" w14:paraId="7EBBA71E" w14:textId="77777777">
        <w:tblPrEx>
          <w:tblCellMar>
            <w:top w:w="0" w:type="dxa"/>
            <w:bottom w:w="0" w:type="dxa"/>
          </w:tblCellMar>
        </w:tblPrEx>
        <w:trPr>
          <w:cantSplit/>
          <w:trHeight w:val="560"/>
        </w:trPr>
        <w:tc>
          <w:tcPr>
            <w:tcW w:w="700" w:type="dxa"/>
            <w:tcMar>
              <w:top w:w="0" w:type="dxa"/>
              <w:bottom w:w="0" w:type="dxa"/>
            </w:tcMar>
            <w:vAlign w:val="center"/>
          </w:tcPr>
          <w:p w14:paraId="1F4A5704" w14:textId="77777777" w:rsidR="00E95C1D" w:rsidRDefault="00A4433A">
            <w:pPr>
              <w:keepNext/>
              <w:keepLines/>
              <w:spacing w:after="0" w:line="240" w:lineRule="auto"/>
            </w:pPr>
            <w:r>
              <w:rPr>
                <w:sz w:val="18"/>
              </w:rPr>
              <w:t>051</w:t>
            </w:r>
          </w:p>
        </w:tc>
        <w:tc>
          <w:tcPr>
            <w:tcW w:w="3180" w:type="dxa"/>
            <w:tcMar>
              <w:top w:w="0" w:type="dxa"/>
              <w:bottom w:w="0" w:type="dxa"/>
            </w:tcMar>
            <w:vAlign w:val="center"/>
          </w:tcPr>
          <w:p w14:paraId="01F90215" w14:textId="77777777" w:rsidR="00E95C1D" w:rsidRDefault="00A4433A">
            <w:pPr>
              <w:keepNext/>
              <w:keepLines/>
              <w:spacing w:after="0" w:line="240" w:lineRule="auto"/>
            </w:pPr>
            <w:r>
              <w:rPr>
                <w:sz w:val="18"/>
              </w:rPr>
              <w:t>Građevinski objekti u pripremi</w:t>
            </w:r>
          </w:p>
        </w:tc>
        <w:tc>
          <w:tcPr>
            <w:tcW w:w="700" w:type="dxa"/>
            <w:tcMar>
              <w:top w:w="0" w:type="dxa"/>
              <w:bottom w:w="0" w:type="dxa"/>
            </w:tcMar>
            <w:vAlign w:val="center"/>
          </w:tcPr>
          <w:p w14:paraId="48D199FF" w14:textId="77777777" w:rsidR="00E95C1D" w:rsidRDefault="00A4433A">
            <w:pPr>
              <w:keepNext/>
              <w:keepLines/>
              <w:spacing w:after="0" w:line="240" w:lineRule="auto"/>
            </w:pPr>
            <w:r>
              <w:rPr>
                <w:sz w:val="18"/>
              </w:rPr>
              <w:t>051</w:t>
            </w:r>
          </w:p>
        </w:tc>
        <w:tc>
          <w:tcPr>
            <w:tcW w:w="1860" w:type="dxa"/>
            <w:tcMar>
              <w:top w:w="0" w:type="dxa"/>
              <w:bottom w:w="0" w:type="dxa"/>
            </w:tcMar>
            <w:vAlign w:val="center"/>
          </w:tcPr>
          <w:p w14:paraId="2C0DB896" w14:textId="77777777" w:rsidR="00E95C1D" w:rsidRDefault="00A4433A">
            <w:pPr>
              <w:keepNext/>
              <w:keepLines/>
              <w:spacing w:after="0" w:line="240" w:lineRule="auto"/>
              <w:jc w:val="right"/>
            </w:pPr>
            <w:r>
              <w:rPr>
                <w:sz w:val="18"/>
              </w:rPr>
              <w:t>12.221.183,07</w:t>
            </w:r>
          </w:p>
        </w:tc>
        <w:tc>
          <w:tcPr>
            <w:tcW w:w="1860" w:type="dxa"/>
            <w:tcMar>
              <w:top w:w="0" w:type="dxa"/>
              <w:bottom w:w="0" w:type="dxa"/>
            </w:tcMar>
            <w:vAlign w:val="center"/>
          </w:tcPr>
          <w:p w14:paraId="256F2105" w14:textId="77777777" w:rsidR="00E95C1D" w:rsidRDefault="00A4433A">
            <w:pPr>
              <w:keepNext/>
              <w:keepLines/>
              <w:spacing w:after="0" w:line="240" w:lineRule="auto"/>
              <w:jc w:val="right"/>
            </w:pPr>
            <w:r>
              <w:rPr>
                <w:sz w:val="18"/>
              </w:rPr>
              <w:t>13.302.624,41</w:t>
            </w:r>
          </w:p>
        </w:tc>
        <w:tc>
          <w:tcPr>
            <w:tcW w:w="700" w:type="dxa"/>
            <w:tcMar>
              <w:top w:w="0" w:type="dxa"/>
              <w:bottom w:w="0" w:type="dxa"/>
            </w:tcMar>
            <w:vAlign w:val="center"/>
          </w:tcPr>
          <w:p w14:paraId="33527E14" w14:textId="77777777" w:rsidR="00E95C1D" w:rsidRDefault="00A4433A">
            <w:pPr>
              <w:keepNext/>
              <w:keepLines/>
              <w:spacing w:after="0" w:line="240" w:lineRule="auto"/>
              <w:jc w:val="right"/>
            </w:pPr>
            <w:r>
              <w:rPr>
                <w:sz w:val="18"/>
              </w:rPr>
              <w:t>108,8</w:t>
            </w:r>
          </w:p>
        </w:tc>
      </w:tr>
    </w:tbl>
    <w:p w14:paraId="000732A6" w14:textId="77777777" w:rsidR="00E95C1D" w:rsidRDefault="00E95C1D">
      <w:pPr>
        <w:spacing w:after="0"/>
      </w:pPr>
    </w:p>
    <w:p w14:paraId="2F2EAA73" w14:textId="77777777" w:rsidR="00E95C1D" w:rsidRDefault="00A4433A">
      <w:r>
        <w:lastRenderedPageBreak/>
        <w:t xml:space="preserve">povećanje vrijednosti poslovnih objekata u pripremi zbog kupnje nekretnine za potrebe djelovanja Hrvatskog kulturnog centra u Sloveniji, a sukladno Odluci Vlade RH od 17. prosinca 2025. godine u iznosu od 860.000,00 € (u posjed prema ugovoru VRH Slovenija </w:t>
      </w:r>
      <w:r>
        <w:t>će doći 60 dana po plaćanju, dakle krajem veljače 2026.) te povećanje zbog obnove zgrade u diplomatsko-konzularnom predstavništvu u VRH Den Haag čija obnova još nije završena.</w:t>
      </w:r>
    </w:p>
    <w:p w14:paraId="2C4DD4B2" w14:textId="77777777" w:rsidR="00E95C1D" w:rsidRDefault="00E95C1D"/>
    <w:p w14:paraId="40E58CC0" w14:textId="77777777" w:rsidR="00E95C1D" w:rsidRDefault="00A4433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37D89C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5584A8"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CEF1E2"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221E35"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D8615"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3DC19F" w14:textId="77777777" w:rsidR="00E95C1D" w:rsidRDefault="00A4433A">
            <w:pPr>
              <w:keepNext/>
              <w:keepLines/>
              <w:spacing w:after="0" w:line="240" w:lineRule="auto"/>
              <w:jc w:val="center"/>
            </w:pPr>
            <w:r>
              <w:rPr>
                <w:b/>
                <w:sz w:val="18"/>
              </w:rPr>
              <w:t>Stanje 31</w:t>
            </w:r>
            <w:r>
              <w:rPr>
                <w:b/>
                <w:sz w:val="18"/>
              </w:rPr>
              <w:t>. prosinca</w:t>
            </w:r>
          </w:p>
        </w:tc>
        <w:tc>
          <w:tcPr>
            <w:tcW w:w="700" w:type="dxa"/>
            <w:shd w:val="clear" w:color="auto" w:fill="E7F0F9"/>
            <w:tcMar>
              <w:top w:w="0" w:type="dxa"/>
              <w:bottom w:w="0" w:type="dxa"/>
            </w:tcMar>
            <w:vAlign w:val="center"/>
          </w:tcPr>
          <w:p w14:paraId="3039E37A" w14:textId="77777777" w:rsidR="00E95C1D" w:rsidRDefault="00A4433A">
            <w:pPr>
              <w:keepNext/>
              <w:keepLines/>
              <w:spacing w:after="0" w:line="240" w:lineRule="auto"/>
              <w:jc w:val="center"/>
            </w:pPr>
            <w:r>
              <w:rPr>
                <w:b/>
                <w:sz w:val="18"/>
              </w:rPr>
              <w:t>Indeks (%)</w:t>
            </w:r>
          </w:p>
        </w:tc>
      </w:tr>
      <w:tr w:rsidR="00E95C1D" w14:paraId="33592428" w14:textId="77777777">
        <w:tblPrEx>
          <w:tblCellMar>
            <w:top w:w="0" w:type="dxa"/>
            <w:bottom w:w="0" w:type="dxa"/>
          </w:tblCellMar>
        </w:tblPrEx>
        <w:trPr>
          <w:cantSplit/>
          <w:trHeight w:val="560"/>
        </w:trPr>
        <w:tc>
          <w:tcPr>
            <w:tcW w:w="700" w:type="dxa"/>
            <w:tcMar>
              <w:top w:w="0" w:type="dxa"/>
              <w:bottom w:w="0" w:type="dxa"/>
            </w:tcMar>
            <w:vAlign w:val="center"/>
          </w:tcPr>
          <w:p w14:paraId="0BFFA57E" w14:textId="77777777" w:rsidR="00E95C1D" w:rsidRDefault="00A4433A">
            <w:pPr>
              <w:keepNext/>
              <w:keepLines/>
              <w:spacing w:after="0" w:line="240" w:lineRule="auto"/>
            </w:pPr>
            <w:r>
              <w:rPr>
                <w:sz w:val="18"/>
              </w:rPr>
              <w:t>11</w:t>
            </w:r>
          </w:p>
        </w:tc>
        <w:tc>
          <w:tcPr>
            <w:tcW w:w="3180" w:type="dxa"/>
            <w:tcMar>
              <w:top w:w="0" w:type="dxa"/>
              <w:bottom w:w="0" w:type="dxa"/>
            </w:tcMar>
            <w:vAlign w:val="center"/>
          </w:tcPr>
          <w:p w14:paraId="697C83ED" w14:textId="77777777" w:rsidR="00E95C1D" w:rsidRDefault="00A4433A">
            <w:pPr>
              <w:keepNext/>
              <w:keepLines/>
              <w:spacing w:after="0" w:line="240" w:lineRule="auto"/>
            </w:pPr>
            <w:r>
              <w:rPr>
                <w:sz w:val="18"/>
              </w:rPr>
              <w:t>Novac u banci i blagajni (šifre 111+112 do 114)</w:t>
            </w:r>
          </w:p>
        </w:tc>
        <w:tc>
          <w:tcPr>
            <w:tcW w:w="700" w:type="dxa"/>
            <w:tcMar>
              <w:top w:w="0" w:type="dxa"/>
              <w:bottom w:w="0" w:type="dxa"/>
            </w:tcMar>
            <w:vAlign w:val="center"/>
          </w:tcPr>
          <w:p w14:paraId="68DDFAEE" w14:textId="77777777" w:rsidR="00E95C1D" w:rsidRDefault="00A4433A">
            <w:pPr>
              <w:keepNext/>
              <w:keepLines/>
              <w:spacing w:after="0" w:line="240" w:lineRule="auto"/>
            </w:pPr>
            <w:r>
              <w:rPr>
                <w:sz w:val="18"/>
              </w:rPr>
              <w:t>11</w:t>
            </w:r>
          </w:p>
        </w:tc>
        <w:tc>
          <w:tcPr>
            <w:tcW w:w="1860" w:type="dxa"/>
            <w:tcMar>
              <w:top w:w="0" w:type="dxa"/>
              <w:bottom w:w="0" w:type="dxa"/>
            </w:tcMar>
            <w:vAlign w:val="center"/>
          </w:tcPr>
          <w:p w14:paraId="26F06284" w14:textId="77777777" w:rsidR="00E95C1D" w:rsidRDefault="00A4433A">
            <w:pPr>
              <w:keepNext/>
              <w:keepLines/>
              <w:spacing w:after="0" w:line="240" w:lineRule="auto"/>
              <w:jc w:val="right"/>
            </w:pPr>
            <w:r>
              <w:rPr>
                <w:sz w:val="18"/>
              </w:rPr>
              <w:t>18.435.857,66</w:t>
            </w:r>
          </w:p>
        </w:tc>
        <w:tc>
          <w:tcPr>
            <w:tcW w:w="1860" w:type="dxa"/>
            <w:tcMar>
              <w:top w:w="0" w:type="dxa"/>
              <w:bottom w:w="0" w:type="dxa"/>
            </w:tcMar>
            <w:vAlign w:val="center"/>
          </w:tcPr>
          <w:p w14:paraId="6F002490" w14:textId="77777777" w:rsidR="00E95C1D" w:rsidRDefault="00A4433A">
            <w:pPr>
              <w:keepNext/>
              <w:keepLines/>
              <w:spacing w:after="0" w:line="240" w:lineRule="auto"/>
              <w:jc w:val="right"/>
            </w:pPr>
            <w:r>
              <w:rPr>
                <w:sz w:val="18"/>
              </w:rPr>
              <w:t>16.777.790,91</w:t>
            </w:r>
          </w:p>
        </w:tc>
        <w:tc>
          <w:tcPr>
            <w:tcW w:w="700" w:type="dxa"/>
            <w:tcMar>
              <w:top w:w="0" w:type="dxa"/>
              <w:bottom w:w="0" w:type="dxa"/>
            </w:tcMar>
            <w:vAlign w:val="center"/>
          </w:tcPr>
          <w:p w14:paraId="73879482" w14:textId="77777777" w:rsidR="00E95C1D" w:rsidRDefault="00A4433A">
            <w:pPr>
              <w:keepNext/>
              <w:keepLines/>
              <w:spacing w:after="0" w:line="240" w:lineRule="auto"/>
              <w:jc w:val="right"/>
            </w:pPr>
            <w:r>
              <w:rPr>
                <w:sz w:val="18"/>
              </w:rPr>
              <w:t>91,0</w:t>
            </w:r>
          </w:p>
        </w:tc>
      </w:tr>
    </w:tbl>
    <w:p w14:paraId="7DCCDFC7" w14:textId="77777777" w:rsidR="00E95C1D" w:rsidRDefault="00E95C1D">
      <w:pPr>
        <w:spacing w:after="0"/>
      </w:pPr>
    </w:p>
    <w:p w14:paraId="37B1DFE9" w14:textId="77777777" w:rsidR="00E95C1D" w:rsidRDefault="00A4433A">
      <w:r>
        <w:t xml:space="preserve">preostala novčana sredstva na računima poslovnih banaka u DM/KU i novac u blagajni od naplaćenih konzularnih pristojbi rezultat su novoga načina evidentiranja konzularnih pristojbi odnosno veća novčana sredstva preostala su na destinacijama u inozemstvu u </w:t>
      </w:r>
      <w:r>
        <w:t>nekonvertibilnim valutama koje sukladno uputama MFIN zbog skupih troškova konverzije nisu konvertirana, a niti u potpunosti utrošena u 2025. godini kao i doznake sredstava iz proračuna iz mjeseca prosinca 2025. za funkcioniranje redovnog poslovanja u DM/KU</w:t>
      </w:r>
      <w:r>
        <w:t xml:space="preserve">  na onim destinacijama koje nemaju preostala sredstva od konzularnih neutrošenih sredstava, a u skladu s dospjelim obvezama i obvezama koje dospijevaju u roku od 30 dana od dana doznake sredstava.</w:t>
      </w:r>
    </w:p>
    <w:p w14:paraId="3DE7C8FC" w14:textId="77777777" w:rsidR="00E95C1D" w:rsidRDefault="00E95C1D"/>
    <w:p w14:paraId="00162F23" w14:textId="77777777" w:rsidR="00E95C1D" w:rsidRDefault="00A4433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761899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1AFF0B"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B74515"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E1F019"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4D523" w14:textId="77777777" w:rsidR="00E95C1D" w:rsidRDefault="00A4433A">
            <w:pPr>
              <w:keepNext/>
              <w:keepLines/>
              <w:spacing w:after="0" w:line="240" w:lineRule="auto"/>
              <w:jc w:val="center"/>
            </w:pPr>
            <w:r>
              <w:rPr>
                <w:b/>
                <w:sz w:val="18"/>
              </w:rPr>
              <w:t>Stanje</w:t>
            </w:r>
            <w:r>
              <w:rPr>
                <w:b/>
                <w:sz w:val="18"/>
              </w:rPr>
              <w:t xml:space="preserve"> 1. siječnja</w:t>
            </w:r>
          </w:p>
        </w:tc>
        <w:tc>
          <w:tcPr>
            <w:tcW w:w="1860" w:type="dxa"/>
            <w:shd w:val="clear" w:color="auto" w:fill="E7F0F9"/>
            <w:tcMar>
              <w:top w:w="0" w:type="dxa"/>
              <w:bottom w:w="0" w:type="dxa"/>
            </w:tcMar>
            <w:vAlign w:val="center"/>
          </w:tcPr>
          <w:p w14:paraId="5D316253"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95F659" w14:textId="77777777" w:rsidR="00E95C1D" w:rsidRDefault="00A4433A">
            <w:pPr>
              <w:keepNext/>
              <w:keepLines/>
              <w:spacing w:after="0" w:line="240" w:lineRule="auto"/>
              <w:jc w:val="center"/>
            </w:pPr>
            <w:r>
              <w:rPr>
                <w:b/>
                <w:sz w:val="18"/>
              </w:rPr>
              <w:t>Indeks (%)</w:t>
            </w:r>
          </w:p>
        </w:tc>
      </w:tr>
      <w:tr w:rsidR="00E95C1D" w14:paraId="23F65357" w14:textId="77777777">
        <w:tblPrEx>
          <w:tblCellMar>
            <w:top w:w="0" w:type="dxa"/>
            <w:bottom w:w="0" w:type="dxa"/>
          </w:tblCellMar>
        </w:tblPrEx>
        <w:trPr>
          <w:cantSplit/>
          <w:trHeight w:val="560"/>
        </w:trPr>
        <w:tc>
          <w:tcPr>
            <w:tcW w:w="700" w:type="dxa"/>
            <w:tcMar>
              <w:top w:w="0" w:type="dxa"/>
              <w:bottom w:w="0" w:type="dxa"/>
            </w:tcMar>
            <w:vAlign w:val="center"/>
          </w:tcPr>
          <w:p w14:paraId="28BC6C85" w14:textId="77777777" w:rsidR="00E95C1D" w:rsidRDefault="00A4433A">
            <w:pPr>
              <w:keepNext/>
              <w:keepLines/>
              <w:spacing w:after="0" w:line="240" w:lineRule="auto"/>
            </w:pPr>
            <w:r>
              <w:rPr>
                <w:sz w:val="18"/>
              </w:rPr>
              <w:t>1123</w:t>
            </w:r>
          </w:p>
        </w:tc>
        <w:tc>
          <w:tcPr>
            <w:tcW w:w="3180" w:type="dxa"/>
            <w:tcMar>
              <w:top w:w="0" w:type="dxa"/>
              <w:bottom w:w="0" w:type="dxa"/>
            </w:tcMar>
            <w:vAlign w:val="center"/>
          </w:tcPr>
          <w:p w14:paraId="5F9BE163" w14:textId="77777777" w:rsidR="00E95C1D" w:rsidRDefault="00A4433A">
            <w:pPr>
              <w:keepNext/>
              <w:keepLines/>
              <w:spacing w:after="0" w:line="240" w:lineRule="auto"/>
            </w:pPr>
            <w:r>
              <w:rPr>
                <w:sz w:val="18"/>
              </w:rPr>
              <w:t>Depoziti kod kreditnih i ostalih financijskih institucija - inozemni</w:t>
            </w:r>
          </w:p>
        </w:tc>
        <w:tc>
          <w:tcPr>
            <w:tcW w:w="700" w:type="dxa"/>
            <w:tcMar>
              <w:top w:w="0" w:type="dxa"/>
              <w:bottom w:w="0" w:type="dxa"/>
            </w:tcMar>
            <w:vAlign w:val="center"/>
          </w:tcPr>
          <w:p w14:paraId="7A228035" w14:textId="77777777" w:rsidR="00E95C1D" w:rsidRDefault="00A4433A">
            <w:pPr>
              <w:keepNext/>
              <w:keepLines/>
              <w:spacing w:after="0" w:line="240" w:lineRule="auto"/>
            </w:pPr>
            <w:r>
              <w:rPr>
                <w:sz w:val="18"/>
              </w:rPr>
              <w:t>1123</w:t>
            </w:r>
          </w:p>
        </w:tc>
        <w:tc>
          <w:tcPr>
            <w:tcW w:w="1860" w:type="dxa"/>
            <w:tcMar>
              <w:top w:w="0" w:type="dxa"/>
              <w:bottom w:w="0" w:type="dxa"/>
            </w:tcMar>
            <w:vAlign w:val="center"/>
          </w:tcPr>
          <w:p w14:paraId="189D6B04"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6A1F325F" w14:textId="77777777" w:rsidR="00E95C1D" w:rsidRDefault="00A4433A">
            <w:pPr>
              <w:keepNext/>
              <w:keepLines/>
              <w:spacing w:after="0" w:line="240" w:lineRule="auto"/>
              <w:jc w:val="right"/>
            </w:pPr>
            <w:r>
              <w:rPr>
                <w:sz w:val="18"/>
              </w:rPr>
              <w:t>643.462,58</w:t>
            </w:r>
          </w:p>
        </w:tc>
        <w:tc>
          <w:tcPr>
            <w:tcW w:w="700" w:type="dxa"/>
            <w:tcMar>
              <w:top w:w="0" w:type="dxa"/>
              <w:bottom w:w="0" w:type="dxa"/>
            </w:tcMar>
            <w:vAlign w:val="center"/>
          </w:tcPr>
          <w:p w14:paraId="49DC5003" w14:textId="77777777" w:rsidR="00E95C1D" w:rsidRDefault="00A4433A">
            <w:pPr>
              <w:keepNext/>
              <w:keepLines/>
              <w:spacing w:after="0" w:line="240" w:lineRule="auto"/>
              <w:jc w:val="right"/>
            </w:pPr>
            <w:r>
              <w:rPr>
                <w:sz w:val="18"/>
              </w:rPr>
              <w:t>-</w:t>
            </w:r>
          </w:p>
        </w:tc>
      </w:tr>
    </w:tbl>
    <w:p w14:paraId="3BE7F8B0" w14:textId="77777777" w:rsidR="00E95C1D" w:rsidRDefault="00E95C1D">
      <w:pPr>
        <w:spacing w:after="0"/>
      </w:pPr>
    </w:p>
    <w:p w14:paraId="4D3C47BC" w14:textId="77777777" w:rsidR="00E95C1D" w:rsidRDefault="00A4433A">
      <w:r>
        <w:t>radi se o oročenom depozitu u GKRH Melbourne u kreditnoj instituciji za prodanu rezidenciju prijašnjih godina. Rezidencija je prethodno bila kupljena iz sredstava hrvatske zajednice države Victorije, Južne Australije i Tasmanije 29. listopada 1992. godine.</w:t>
      </w:r>
      <w:r>
        <w:t xml:space="preserve"> Ista je prenesena u vlasništvo Republike Hrvatske. Sukladno Odluci Povjerenstva za imovinu Vlade Republike Hrvatske od 22. prosinca 2010. godine zgrada s okućnicom je prodana radi visokih troškova koje zahtjeva redovito održavanje zgrade, nepraktične i ne</w:t>
      </w:r>
      <w:r>
        <w:t xml:space="preserve">ekonomične udaljenosti od Generalnog konzulata RH u središtu </w:t>
      </w:r>
      <w:proofErr w:type="spellStart"/>
      <w:r>
        <w:t>Melbourna</w:t>
      </w:r>
      <w:proofErr w:type="spellEnd"/>
      <w:r>
        <w:t xml:space="preserve"> te potrebnih znatnih financijskih ulaganja za temeljito renoviranje. Predmetnom Odlukom Povjerenstva definirana je namjena sredstava od prodaje odnosno da se izvrši kupnja primjerenog s</w:t>
      </w:r>
      <w:r>
        <w:t xml:space="preserve">tambenog prostora za potrebe Generalnog konzulata RH u </w:t>
      </w:r>
      <w:proofErr w:type="spellStart"/>
      <w:r>
        <w:t>Melbournu</w:t>
      </w:r>
      <w:proofErr w:type="spellEnd"/>
      <w:r>
        <w:t>.</w:t>
      </w:r>
    </w:p>
    <w:p w14:paraId="1C98E24C" w14:textId="77777777" w:rsidR="00E95C1D" w:rsidRDefault="00E95C1D"/>
    <w:p w14:paraId="302E3FC6" w14:textId="77777777" w:rsidR="00E95C1D" w:rsidRDefault="00A4433A">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1E813A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515150"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A967B8"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FCC8D8"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B1FFDA"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B131ED"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D521DF" w14:textId="77777777" w:rsidR="00E95C1D" w:rsidRDefault="00A4433A">
            <w:pPr>
              <w:keepNext/>
              <w:keepLines/>
              <w:spacing w:after="0" w:line="240" w:lineRule="auto"/>
              <w:jc w:val="center"/>
            </w:pPr>
            <w:r>
              <w:rPr>
                <w:b/>
                <w:sz w:val="18"/>
              </w:rPr>
              <w:t>Indeks (%)</w:t>
            </w:r>
          </w:p>
        </w:tc>
      </w:tr>
      <w:tr w:rsidR="00E95C1D" w14:paraId="58DCA7E6" w14:textId="77777777">
        <w:tblPrEx>
          <w:tblCellMar>
            <w:top w:w="0" w:type="dxa"/>
            <w:bottom w:w="0" w:type="dxa"/>
          </w:tblCellMar>
        </w:tblPrEx>
        <w:trPr>
          <w:cantSplit/>
          <w:trHeight w:val="560"/>
        </w:trPr>
        <w:tc>
          <w:tcPr>
            <w:tcW w:w="700" w:type="dxa"/>
            <w:tcMar>
              <w:top w:w="0" w:type="dxa"/>
              <w:bottom w:w="0" w:type="dxa"/>
            </w:tcMar>
            <w:vAlign w:val="center"/>
          </w:tcPr>
          <w:p w14:paraId="5EAE668A" w14:textId="77777777" w:rsidR="00E95C1D" w:rsidRDefault="00A4433A">
            <w:pPr>
              <w:keepNext/>
              <w:keepLines/>
              <w:spacing w:after="0" w:line="240" w:lineRule="auto"/>
            </w:pPr>
            <w:r>
              <w:rPr>
                <w:sz w:val="18"/>
              </w:rPr>
              <w:t>122</w:t>
            </w:r>
          </w:p>
        </w:tc>
        <w:tc>
          <w:tcPr>
            <w:tcW w:w="3180" w:type="dxa"/>
            <w:tcMar>
              <w:top w:w="0" w:type="dxa"/>
              <w:bottom w:w="0" w:type="dxa"/>
            </w:tcMar>
            <w:vAlign w:val="center"/>
          </w:tcPr>
          <w:p w14:paraId="63A0A9C0" w14:textId="77777777" w:rsidR="00E95C1D" w:rsidRDefault="00A4433A">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259D20FD" w14:textId="77777777" w:rsidR="00E95C1D" w:rsidRDefault="00A4433A">
            <w:pPr>
              <w:keepNext/>
              <w:keepLines/>
              <w:spacing w:after="0" w:line="240" w:lineRule="auto"/>
            </w:pPr>
            <w:r>
              <w:rPr>
                <w:sz w:val="18"/>
              </w:rPr>
              <w:t>122</w:t>
            </w:r>
          </w:p>
        </w:tc>
        <w:tc>
          <w:tcPr>
            <w:tcW w:w="1860" w:type="dxa"/>
            <w:tcMar>
              <w:top w:w="0" w:type="dxa"/>
              <w:bottom w:w="0" w:type="dxa"/>
            </w:tcMar>
            <w:vAlign w:val="center"/>
          </w:tcPr>
          <w:p w14:paraId="18075584"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6C6866FE" w14:textId="77777777" w:rsidR="00E95C1D" w:rsidRDefault="00A4433A">
            <w:pPr>
              <w:keepNext/>
              <w:keepLines/>
              <w:spacing w:after="0" w:line="240" w:lineRule="auto"/>
              <w:jc w:val="right"/>
            </w:pPr>
            <w:r>
              <w:rPr>
                <w:sz w:val="18"/>
              </w:rPr>
              <w:t>343.098,85</w:t>
            </w:r>
          </w:p>
        </w:tc>
        <w:tc>
          <w:tcPr>
            <w:tcW w:w="700" w:type="dxa"/>
            <w:tcMar>
              <w:top w:w="0" w:type="dxa"/>
              <w:bottom w:w="0" w:type="dxa"/>
            </w:tcMar>
            <w:vAlign w:val="center"/>
          </w:tcPr>
          <w:p w14:paraId="7C440765" w14:textId="77777777" w:rsidR="00E95C1D" w:rsidRDefault="00A4433A">
            <w:pPr>
              <w:keepNext/>
              <w:keepLines/>
              <w:spacing w:after="0" w:line="240" w:lineRule="auto"/>
              <w:jc w:val="right"/>
            </w:pPr>
            <w:r>
              <w:rPr>
                <w:sz w:val="18"/>
              </w:rPr>
              <w:t>-</w:t>
            </w:r>
          </w:p>
        </w:tc>
      </w:tr>
    </w:tbl>
    <w:p w14:paraId="24220649" w14:textId="77777777" w:rsidR="00E95C1D" w:rsidRDefault="00E95C1D">
      <w:pPr>
        <w:spacing w:after="0"/>
      </w:pPr>
    </w:p>
    <w:p w14:paraId="4857EF4B" w14:textId="77777777" w:rsidR="00E95C1D" w:rsidRDefault="00A4433A">
      <w:r>
        <w:t xml:space="preserve">dani </w:t>
      </w:r>
      <w:proofErr w:type="spellStart"/>
      <w:r>
        <w:t>jamčevni</w:t>
      </w:r>
      <w:proofErr w:type="spellEnd"/>
      <w:r>
        <w:t xml:space="preserve"> </w:t>
      </w:r>
      <w:proofErr w:type="spellStart"/>
      <w:r>
        <w:t>polozi</w:t>
      </w:r>
      <w:proofErr w:type="spellEnd"/>
      <w:r>
        <w:t xml:space="preserve"> za poslovne objekte u najmu u diplomatskim misijama i konzularnim uredima RH u svijetu. Izvršena je </w:t>
      </w:r>
      <w:proofErr w:type="spellStart"/>
      <w:r>
        <w:t>usklada</w:t>
      </w:r>
      <w:proofErr w:type="spellEnd"/>
      <w:r>
        <w:t xml:space="preserve"> knjiženja s novim Pravilnikom u dijelu </w:t>
      </w:r>
      <w:proofErr w:type="spellStart"/>
      <w:r>
        <w:t>jamčevnih</w:t>
      </w:r>
      <w:proofErr w:type="spellEnd"/>
      <w:r>
        <w:t xml:space="preserve"> pologa za poslovne prostore u DMKU.</w:t>
      </w:r>
    </w:p>
    <w:p w14:paraId="7083E2BD" w14:textId="77777777" w:rsidR="00E95C1D" w:rsidRDefault="00E95C1D"/>
    <w:p w14:paraId="0E9E6C57" w14:textId="77777777" w:rsidR="00E95C1D" w:rsidRDefault="00A4433A">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43DB42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F0CDC"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D4A29" w14:textId="77777777" w:rsidR="00E95C1D" w:rsidRDefault="00A4433A">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14:paraId="6362D2A5"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37F648"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F0090A"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979927" w14:textId="77777777" w:rsidR="00E95C1D" w:rsidRDefault="00A4433A">
            <w:pPr>
              <w:keepNext/>
              <w:keepLines/>
              <w:spacing w:after="0" w:line="240" w:lineRule="auto"/>
              <w:jc w:val="center"/>
            </w:pPr>
            <w:r>
              <w:rPr>
                <w:b/>
                <w:sz w:val="18"/>
              </w:rPr>
              <w:t>Indeks (%)</w:t>
            </w:r>
          </w:p>
        </w:tc>
      </w:tr>
      <w:tr w:rsidR="00E95C1D" w14:paraId="7D68CADF" w14:textId="77777777">
        <w:tblPrEx>
          <w:tblCellMar>
            <w:top w:w="0" w:type="dxa"/>
            <w:bottom w:w="0" w:type="dxa"/>
          </w:tblCellMar>
        </w:tblPrEx>
        <w:trPr>
          <w:cantSplit/>
          <w:trHeight w:val="560"/>
        </w:trPr>
        <w:tc>
          <w:tcPr>
            <w:tcW w:w="700" w:type="dxa"/>
            <w:tcMar>
              <w:top w:w="0" w:type="dxa"/>
              <w:bottom w:w="0" w:type="dxa"/>
            </w:tcMar>
            <w:vAlign w:val="center"/>
          </w:tcPr>
          <w:p w14:paraId="4D9EF0A4" w14:textId="77777777" w:rsidR="00E95C1D" w:rsidRDefault="00A4433A">
            <w:pPr>
              <w:keepNext/>
              <w:keepLines/>
              <w:spacing w:after="0" w:line="240" w:lineRule="auto"/>
            </w:pPr>
            <w:r>
              <w:rPr>
                <w:sz w:val="18"/>
              </w:rPr>
              <w:t>129</w:t>
            </w:r>
          </w:p>
        </w:tc>
        <w:tc>
          <w:tcPr>
            <w:tcW w:w="3180" w:type="dxa"/>
            <w:tcMar>
              <w:top w:w="0" w:type="dxa"/>
              <w:bottom w:w="0" w:type="dxa"/>
            </w:tcMar>
            <w:vAlign w:val="center"/>
          </w:tcPr>
          <w:p w14:paraId="65829D91" w14:textId="77777777" w:rsidR="00E95C1D" w:rsidRDefault="00A4433A">
            <w:pPr>
              <w:keepNext/>
              <w:keepLines/>
              <w:spacing w:after="0" w:line="240" w:lineRule="auto"/>
            </w:pPr>
            <w:r>
              <w:rPr>
                <w:sz w:val="18"/>
              </w:rPr>
              <w:t>Ostala potraživanja</w:t>
            </w:r>
          </w:p>
        </w:tc>
        <w:tc>
          <w:tcPr>
            <w:tcW w:w="700" w:type="dxa"/>
            <w:tcMar>
              <w:top w:w="0" w:type="dxa"/>
              <w:bottom w:w="0" w:type="dxa"/>
            </w:tcMar>
            <w:vAlign w:val="center"/>
          </w:tcPr>
          <w:p w14:paraId="5EE3A348" w14:textId="77777777" w:rsidR="00E95C1D" w:rsidRDefault="00A4433A">
            <w:pPr>
              <w:keepNext/>
              <w:keepLines/>
              <w:spacing w:after="0" w:line="240" w:lineRule="auto"/>
            </w:pPr>
            <w:r>
              <w:rPr>
                <w:sz w:val="18"/>
              </w:rPr>
              <w:t>129</w:t>
            </w:r>
          </w:p>
        </w:tc>
        <w:tc>
          <w:tcPr>
            <w:tcW w:w="1860" w:type="dxa"/>
            <w:tcMar>
              <w:top w:w="0" w:type="dxa"/>
              <w:bottom w:w="0" w:type="dxa"/>
            </w:tcMar>
            <w:vAlign w:val="center"/>
          </w:tcPr>
          <w:p w14:paraId="5DFBF8AA" w14:textId="77777777" w:rsidR="00E95C1D" w:rsidRDefault="00A4433A">
            <w:pPr>
              <w:keepNext/>
              <w:keepLines/>
              <w:spacing w:after="0" w:line="240" w:lineRule="auto"/>
              <w:jc w:val="right"/>
            </w:pPr>
            <w:r>
              <w:rPr>
                <w:sz w:val="18"/>
              </w:rPr>
              <w:t>1.323.024,42</w:t>
            </w:r>
          </w:p>
        </w:tc>
        <w:tc>
          <w:tcPr>
            <w:tcW w:w="1860" w:type="dxa"/>
            <w:tcMar>
              <w:top w:w="0" w:type="dxa"/>
              <w:bottom w:w="0" w:type="dxa"/>
            </w:tcMar>
            <w:vAlign w:val="center"/>
          </w:tcPr>
          <w:p w14:paraId="267F8719" w14:textId="77777777" w:rsidR="00E95C1D" w:rsidRDefault="00A4433A">
            <w:pPr>
              <w:keepNext/>
              <w:keepLines/>
              <w:spacing w:after="0" w:line="240" w:lineRule="auto"/>
              <w:jc w:val="right"/>
            </w:pPr>
            <w:r>
              <w:rPr>
                <w:sz w:val="18"/>
              </w:rPr>
              <w:t>747.395,62</w:t>
            </w:r>
          </w:p>
        </w:tc>
        <w:tc>
          <w:tcPr>
            <w:tcW w:w="700" w:type="dxa"/>
            <w:tcMar>
              <w:top w:w="0" w:type="dxa"/>
              <w:bottom w:w="0" w:type="dxa"/>
            </w:tcMar>
            <w:vAlign w:val="center"/>
          </w:tcPr>
          <w:p w14:paraId="056E8ECC" w14:textId="77777777" w:rsidR="00E95C1D" w:rsidRDefault="00A4433A">
            <w:pPr>
              <w:keepNext/>
              <w:keepLines/>
              <w:spacing w:after="0" w:line="240" w:lineRule="auto"/>
              <w:jc w:val="right"/>
            </w:pPr>
            <w:r>
              <w:rPr>
                <w:sz w:val="18"/>
              </w:rPr>
              <w:t>56,5</w:t>
            </w:r>
          </w:p>
        </w:tc>
      </w:tr>
    </w:tbl>
    <w:p w14:paraId="383BD801" w14:textId="77777777" w:rsidR="00E95C1D" w:rsidRDefault="00E95C1D">
      <w:pPr>
        <w:spacing w:after="0"/>
      </w:pPr>
    </w:p>
    <w:p w14:paraId="6ADA761A" w14:textId="77777777" w:rsidR="00E95C1D" w:rsidRDefault="00A4433A">
      <w:r>
        <w:t>smanjenje potraživanja za dane predujmove za provedbu projekata javne i kulturne diplomacije te projekata informiranja o EU. Projekti koji su završili predujam kao i završno izvješće je evidentirano tada ukupno na trošak (uglavnom pozicija 3811).</w:t>
      </w:r>
    </w:p>
    <w:p w14:paraId="59F1B82F" w14:textId="77777777" w:rsidR="00E95C1D" w:rsidRDefault="00E95C1D"/>
    <w:p w14:paraId="2933BCEA" w14:textId="77777777" w:rsidR="00E95C1D" w:rsidRDefault="00A4433A">
      <w:pPr>
        <w:keepNext/>
        <w:spacing w:line="240" w:lineRule="auto"/>
        <w:jc w:val="center"/>
      </w:pPr>
      <w:r>
        <w:rPr>
          <w:sz w:val="28"/>
        </w:rPr>
        <w:t>Bilješka</w:t>
      </w:r>
      <w:r>
        <w:rPr>
          <w:sz w:val="28"/>
        </w:rPr>
        <w:t xml:space="preserve">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217AE2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E32EAE"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82A299"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4BC2C"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D3AFBD"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09B1A3"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F09B19" w14:textId="77777777" w:rsidR="00E95C1D" w:rsidRDefault="00A4433A">
            <w:pPr>
              <w:keepNext/>
              <w:keepLines/>
              <w:spacing w:after="0" w:line="240" w:lineRule="auto"/>
              <w:jc w:val="center"/>
            </w:pPr>
            <w:r>
              <w:rPr>
                <w:b/>
                <w:sz w:val="18"/>
              </w:rPr>
              <w:t>Indeks (%)</w:t>
            </w:r>
          </w:p>
        </w:tc>
      </w:tr>
      <w:tr w:rsidR="00E95C1D" w14:paraId="6BC24079" w14:textId="77777777">
        <w:tblPrEx>
          <w:tblCellMar>
            <w:top w:w="0" w:type="dxa"/>
            <w:bottom w:w="0" w:type="dxa"/>
          </w:tblCellMar>
        </w:tblPrEx>
        <w:trPr>
          <w:cantSplit/>
          <w:trHeight w:val="560"/>
        </w:trPr>
        <w:tc>
          <w:tcPr>
            <w:tcW w:w="700" w:type="dxa"/>
            <w:tcMar>
              <w:top w:w="0" w:type="dxa"/>
              <w:bottom w:w="0" w:type="dxa"/>
            </w:tcMar>
            <w:vAlign w:val="center"/>
          </w:tcPr>
          <w:p w14:paraId="02540398" w14:textId="77777777" w:rsidR="00E95C1D" w:rsidRDefault="00A4433A">
            <w:pPr>
              <w:keepNext/>
              <w:keepLines/>
              <w:spacing w:after="0" w:line="240" w:lineRule="auto"/>
            </w:pPr>
            <w:r>
              <w:rPr>
                <w:sz w:val="18"/>
              </w:rPr>
              <w:t>239</w:t>
            </w:r>
          </w:p>
        </w:tc>
        <w:tc>
          <w:tcPr>
            <w:tcW w:w="3180" w:type="dxa"/>
            <w:tcMar>
              <w:top w:w="0" w:type="dxa"/>
              <w:bottom w:w="0" w:type="dxa"/>
            </w:tcMar>
            <w:vAlign w:val="center"/>
          </w:tcPr>
          <w:p w14:paraId="6C1A82EE" w14:textId="77777777" w:rsidR="00E95C1D" w:rsidRDefault="00A4433A">
            <w:pPr>
              <w:keepNext/>
              <w:keepLines/>
              <w:spacing w:after="0" w:line="240" w:lineRule="auto"/>
            </w:pPr>
            <w:r>
              <w:rPr>
                <w:sz w:val="18"/>
              </w:rPr>
              <w:t>Ostale tekuće obveze</w:t>
            </w:r>
          </w:p>
        </w:tc>
        <w:tc>
          <w:tcPr>
            <w:tcW w:w="700" w:type="dxa"/>
            <w:tcMar>
              <w:top w:w="0" w:type="dxa"/>
              <w:bottom w:w="0" w:type="dxa"/>
            </w:tcMar>
            <w:vAlign w:val="center"/>
          </w:tcPr>
          <w:p w14:paraId="501DE4D1" w14:textId="77777777" w:rsidR="00E95C1D" w:rsidRDefault="00A4433A">
            <w:pPr>
              <w:keepNext/>
              <w:keepLines/>
              <w:spacing w:after="0" w:line="240" w:lineRule="auto"/>
            </w:pPr>
            <w:r>
              <w:rPr>
                <w:sz w:val="18"/>
              </w:rPr>
              <w:t>239</w:t>
            </w:r>
          </w:p>
        </w:tc>
        <w:tc>
          <w:tcPr>
            <w:tcW w:w="1860" w:type="dxa"/>
            <w:tcMar>
              <w:top w:w="0" w:type="dxa"/>
              <w:bottom w:w="0" w:type="dxa"/>
            </w:tcMar>
            <w:vAlign w:val="center"/>
          </w:tcPr>
          <w:p w14:paraId="25DFF62D" w14:textId="77777777" w:rsidR="00E95C1D" w:rsidRDefault="00A4433A">
            <w:pPr>
              <w:keepNext/>
              <w:keepLines/>
              <w:spacing w:after="0" w:line="240" w:lineRule="auto"/>
              <w:jc w:val="right"/>
            </w:pPr>
            <w:r>
              <w:rPr>
                <w:sz w:val="18"/>
              </w:rPr>
              <w:t>11.749.272,87</w:t>
            </w:r>
          </w:p>
        </w:tc>
        <w:tc>
          <w:tcPr>
            <w:tcW w:w="1860" w:type="dxa"/>
            <w:tcMar>
              <w:top w:w="0" w:type="dxa"/>
              <w:bottom w:w="0" w:type="dxa"/>
            </w:tcMar>
            <w:vAlign w:val="center"/>
          </w:tcPr>
          <w:p w14:paraId="1BF3E46E" w14:textId="77777777" w:rsidR="00E95C1D" w:rsidRDefault="00A4433A">
            <w:pPr>
              <w:keepNext/>
              <w:keepLines/>
              <w:spacing w:after="0" w:line="240" w:lineRule="auto"/>
              <w:jc w:val="right"/>
            </w:pPr>
            <w:r>
              <w:rPr>
                <w:sz w:val="18"/>
              </w:rPr>
              <w:t>207.624,46</w:t>
            </w:r>
          </w:p>
        </w:tc>
        <w:tc>
          <w:tcPr>
            <w:tcW w:w="700" w:type="dxa"/>
            <w:tcMar>
              <w:top w:w="0" w:type="dxa"/>
              <w:bottom w:w="0" w:type="dxa"/>
            </w:tcMar>
            <w:vAlign w:val="center"/>
          </w:tcPr>
          <w:p w14:paraId="768F1FC2" w14:textId="77777777" w:rsidR="00E95C1D" w:rsidRDefault="00A4433A">
            <w:pPr>
              <w:keepNext/>
              <w:keepLines/>
              <w:spacing w:after="0" w:line="240" w:lineRule="auto"/>
              <w:jc w:val="right"/>
            </w:pPr>
            <w:r>
              <w:rPr>
                <w:sz w:val="18"/>
              </w:rPr>
              <w:t>1,8</w:t>
            </w:r>
          </w:p>
        </w:tc>
      </w:tr>
    </w:tbl>
    <w:p w14:paraId="16304A7C" w14:textId="77777777" w:rsidR="00E95C1D" w:rsidRDefault="00E95C1D">
      <w:pPr>
        <w:spacing w:after="0"/>
      </w:pPr>
    </w:p>
    <w:p w14:paraId="55A63982" w14:textId="77777777" w:rsidR="00E95C1D" w:rsidRDefault="00A4433A">
      <w:r>
        <w:t>od 2025. sukladno novome Pravilniku o proračunskom računovodstvu obveze za povrat u državni proračun za uplaćene konzularne pristojbe u inozemstvu koje je MVEP evidentirao sukladno Uputama MFIN iz 2022. na poziciju 23958, u 2025. godini je sukladno novom r</w:t>
      </w:r>
      <w:r>
        <w:t xml:space="preserve">ačunskom planu evidencija prebačena na poziciju 276 pa se povećanje u obrascu Bilance vidi na poziciji 27 Obveze za predujmove, depozite, </w:t>
      </w:r>
      <w:proofErr w:type="spellStart"/>
      <w:r>
        <w:t>jamčevne</w:t>
      </w:r>
      <w:proofErr w:type="spellEnd"/>
      <w:r>
        <w:t xml:space="preserve"> </w:t>
      </w:r>
      <w:proofErr w:type="spellStart"/>
      <w:r>
        <w:t>pologe</w:t>
      </w:r>
      <w:proofErr w:type="spellEnd"/>
      <w:r>
        <w:t xml:space="preserve"> i tuđe prihode. A prema novome Zakonu o izvršavanju proračuna za 2026., naplaćene konzularne pristojbe</w:t>
      </w:r>
      <w:r>
        <w:t xml:space="preserve"> u DMKU su vraćene na izvor 43 i evidentiranje prihoda u DMKU u momentu naplate na poziciju 6514 tako da novih obaveza na 27 za ove naplaćene konzularne pristojbe neće biti u 2026. godini.</w:t>
      </w:r>
    </w:p>
    <w:p w14:paraId="64F90E7C" w14:textId="77777777" w:rsidR="00E95C1D" w:rsidRDefault="00E95C1D"/>
    <w:p w14:paraId="41AD9838" w14:textId="77777777" w:rsidR="00E95C1D" w:rsidRDefault="00A4433A">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3B7A67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B568C5"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8131E5"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40059"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6E2E3A" w14:textId="77777777" w:rsidR="00E95C1D" w:rsidRDefault="00A4433A">
            <w:pPr>
              <w:keepNext/>
              <w:keepLines/>
              <w:spacing w:after="0" w:line="240" w:lineRule="auto"/>
              <w:jc w:val="center"/>
            </w:pPr>
            <w:r>
              <w:rPr>
                <w:b/>
                <w:sz w:val="18"/>
              </w:rPr>
              <w:t>Stanje 1. siječ</w:t>
            </w:r>
            <w:r>
              <w:rPr>
                <w:b/>
                <w:sz w:val="18"/>
              </w:rPr>
              <w:t>nja</w:t>
            </w:r>
          </w:p>
        </w:tc>
        <w:tc>
          <w:tcPr>
            <w:tcW w:w="1860" w:type="dxa"/>
            <w:shd w:val="clear" w:color="auto" w:fill="E7F0F9"/>
            <w:tcMar>
              <w:top w:w="0" w:type="dxa"/>
              <w:bottom w:w="0" w:type="dxa"/>
            </w:tcMar>
            <w:vAlign w:val="center"/>
          </w:tcPr>
          <w:p w14:paraId="04F01D06"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961A44" w14:textId="77777777" w:rsidR="00E95C1D" w:rsidRDefault="00A4433A">
            <w:pPr>
              <w:keepNext/>
              <w:keepLines/>
              <w:spacing w:after="0" w:line="240" w:lineRule="auto"/>
              <w:jc w:val="center"/>
            </w:pPr>
            <w:r>
              <w:rPr>
                <w:b/>
                <w:sz w:val="18"/>
              </w:rPr>
              <w:t>Indeks (%)</w:t>
            </w:r>
          </w:p>
        </w:tc>
      </w:tr>
      <w:tr w:rsidR="00E95C1D" w14:paraId="7F7AA697" w14:textId="77777777">
        <w:tblPrEx>
          <w:tblCellMar>
            <w:top w:w="0" w:type="dxa"/>
            <w:bottom w:w="0" w:type="dxa"/>
          </w:tblCellMar>
        </w:tblPrEx>
        <w:trPr>
          <w:cantSplit/>
          <w:trHeight w:val="560"/>
        </w:trPr>
        <w:tc>
          <w:tcPr>
            <w:tcW w:w="700" w:type="dxa"/>
            <w:tcMar>
              <w:top w:w="0" w:type="dxa"/>
              <w:bottom w:w="0" w:type="dxa"/>
            </w:tcMar>
            <w:vAlign w:val="center"/>
          </w:tcPr>
          <w:p w14:paraId="61D57706" w14:textId="77777777" w:rsidR="00E95C1D" w:rsidRDefault="00A4433A">
            <w:pPr>
              <w:keepNext/>
              <w:keepLines/>
              <w:spacing w:after="0" w:line="240" w:lineRule="auto"/>
            </w:pPr>
            <w:r>
              <w:rPr>
                <w:sz w:val="18"/>
              </w:rPr>
              <w:t>24</w:t>
            </w:r>
          </w:p>
        </w:tc>
        <w:tc>
          <w:tcPr>
            <w:tcW w:w="3180" w:type="dxa"/>
            <w:tcMar>
              <w:top w:w="0" w:type="dxa"/>
              <w:bottom w:w="0" w:type="dxa"/>
            </w:tcMar>
            <w:vAlign w:val="center"/>
          </w:tcPr>
          <w:p w14:paraId="5544122C" w14:textId="77777777" w:rsidR="00E95C1D" w:rsidRDefault="00A4433A">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2F79F887" w14:textId="77777777" w:rsidR="00E95C1D" w:rsidRDefault="00A4433A">
            <w:pPr>
              <w:keepNext/>
              <w:keepLines/>
              <w:spacing w:after="0" w:line="240" w:lineRule="auto"/>
            </w:pPr>
            <w:r>
              <w:rPr>
                <w:sz w:val="18"/>
              </w:rPr>
              <w:t>24</w:t>
            </w:r>
          </w:p>
        </w:tc>
        <w:tc>
          <w:tcPr>
            <w:tcW w:w="1860" w:type="dxa"/>
            <w:tcMar>
              <w:top w:w="0" w:type="dxa"/>
              <w:bottom w:w="0" w:type="dxa"/>
            </w:tcMar>
            <w:vAlign w:val="center"/>
          </w:tcPr>
          <w:p w14:paraId="75402503" w14:textId="77777777" w:rsidR="00E95C1D" w:rsidRDefault="00A4433A">
            <w:pPr>
              <w:keepNext/>
              <w:keepLines/>
              <w:spacing w:after="0" w:line="240" w:lineRule="auto"/>
              <w:jc w:val="right"/>
            </w:pPr>
            <w:r>
              <w:rPr>
                <w:sz w:val="18"/>
              </w:rPr>
              <w:t>42.472,14</w:t>
            </w:r>
          </w:p>
        </w:tc>
        <w:tc>
          <w:tcPr>
            <w:tcW w:w="1860" w:type="dxa"/>
            <w:tcMar>
              <w:top w:w="0" w:type="dxa"/>
              <w:bottom w:w="0" w:type="dxa"/>
            </w:tcMar>
            <w:vAlign w:val="center"/>
          </w:tcPr>
          <w:p w14:paraId="38D8D95A" w14:textId="77777777" w:rsidR="00E95C1D" w:rsidRDefault="00A4433A">
            <w:pPr>
              <w:keepNext/>
              <w:keepLines/>
              <w:spacing w:after="0" w:line="240" w:lineRule="auto"/>
              <w:jc w:val="right"/>
            </w:pPr>
            <w:r>
              <w:rPr>
                <w:sz w:val="18"/>
              </w:rPr>
              <w:t>885.401,36</w:t>
            </w:r>
          </w:p>
        </w:tc>
        <w:tc>
          <w:tcPr>
            <w:tcW w:w="700" w:type="dxa"/>
            <w:tcMar>
              <w:top w:w="0" w:type="dxa"/>
              <w:bottom w:w="0" w:type="dxa"/>
            </w:tcMar>
            <w:vAlign w:val="center"/>
          </w:tcPr>
          <w:p w14:paraId="721735DF" w14:textId="77777777" w:rsidR="00E95C1D" w:rsidRDefault="00A4433A">
            <w:pPr>
              <w:keepNext/>
              <w:keepLines/>
              <w:spacing w:after="0" w:line="240" w:lineRule="auto"/>
              <w:jc w:val="right"/>
            </w:pPr>
            <w:r>
              <w:rPr>
                <w:sz w:val="18"/>
              </w:rPr>
              <w:t>2084,7</w:t>
            </w:r>
          </w:p>
        </w:tc>
      </w:tr>
    </w:tbl>
    <w:p w14:paraId="1F55F55B" w14:textId="77777777" w:rsidR="00E95C1D" w:rsidRDefault="00E95C1D">
      <w:pPr>
        <w:spacing w:after="0"/>
      </w:pPr>
    </w:p>
    <w:p w14:paraId="3FB25955" w14:textId="77777777" w:rsidR="00E95C1D" w:rsidRDefault="00A4433A">
      <w:r>
        <w:t>povećanje vrijednosti poslovnih objekata zbog kupnje nekretnine za potrebe djelovanja Hrvatskog kulturnog centra u Sloveniji, a sukladno Odluci Vlade RH od 17. prosinca 2025. godine u iznosu od 860.000,00 € </w:t>
      </w:r>
    </w:p>
    <w:p w14:paraId="3819F157" w14:textId="77777777" w:rsidR="00E95C1D" w:rsidRDefault="00E95C1D"/>
    <w:p w14:paraId="564C59D1" w14:textId="77777777" w:rsidR="00E95C1D" w:rsidRDefault="00A4433A">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736A95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E7E24"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DA1568"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3E097" w14:textId="77777777" w:rsidR="00E95C1D" w:rsidRDefault="00A4433A">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14:paraId="7B7BE854" w14:textId="77777777" w:rsidR="00E95C1D" w:rsidRDefault="00A443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8CD8CC"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65F4BB" w14:textId="77777777" w:rsidR="00E95C1D" w:rsidRDefault="00A4433A">
            <w:pPr>
              <w:keepNext/>
              <w:keepLines/>
              <w:spacing w:after="0" w:line="240" w:lineRule="auto"/>
              <w:jc w:val="center"/>
            </w:pPr>
            <w:r>
              <w:rPr>
                <w:b/>
                <w:sz w:val="18"/>
              </w:rPr>
              <w:t>Indeks (%)</w:t>
            </w:r>
          </w:p>
        </w:tc>
      </w:tr>
      <w:tr w:rsidR="00E95C1D" w14:paraId="519E7DDF" w14:textId="77777777">
        <w:tblPrEx>
          <w:tblCellMar>
            <w:top w:w="0" w:type="dxa"/>
            <w:bottom w:w="0" w:type="dxa"/>
          </w:tblCellMar>
        </w:tblPrEx>
        <w:trPr>
          <w:cantSplit/>
          <w:trHeight w:val="560"/>
        </w:trPr>
        <w:tc>
          <w:tcPr>
            <w:tcW w:w="700" w:type="dxa"/>
            <w:tcMar>
              <w:top w:w="0" w:type="dxa"/>
              <w:bottom w:w="0" w:type="dxa"/>
            </w:tcMar>
            <w:vAlign w:val="center"/>
          </w:tcPr>
          <w:p w14:paraId="5B08952D" w14:textId="77777777" w:rsidR="00E95C1D" w:rsidRDefault="00A4433A">
            <w:pPr>
              <w:keepNext/>
              <w:keepLines/>
              <w:spacing w:after="0" w:line="240" w:lineRule="auto"/>
            </w:pPr>
            <w:r>
              <w:rPr>
                <w:sz w:val="18"/>
              </w:rPr>
              <w:t>27</w:t>
            </w:r>
          </w:p>
        </w:tc>
        <w:tc>
          <w:tcPr>
            <w:tcW w:w="3180" w:type="dxa"/>
            <w:tcMar>
              <w:top w:w="0" w:type="dxa"/>
              <w:bottom w:w="0" w:type="dxa"/>
            </w:tcMar>
            <w:vAlign w:val="center"/>
          </w:tcPr>
          <w:p w14:paraId="734FB4D7" w14:textId="77777777" w:rsidR="00E95C1D" w:rsidRDefault="00A4433A">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3D97F9C" w14:textId="77777777" w:rsidR="00E95C1D" w:rsidRDefault="00A4433A">
            <w:pPr>
              <w:keepNext/>
              <w:keepLines/>
              <w:spacing w:after="0" w:line="240" w:lineRule="auto"/>
            </w:pPr>
            <w:r>
              <w:rPr>
                <w:sz w:val="18"/>
              </w:rPr>
              <w:t>27</w:t>
            </w:r>
          </w:p>
        </w:tc>
        <w:tc>
          <w:tcPr>
            <w:tcW w:w="1860" w:type="dxa"/>
            <w:tcMar>
              <w:top w:w="0" w:type="dxa"/>
              <w:bottom w:w="0" w:type="dxa"/>
            </w:tcMar>
            <w:vAlign w:val="center"/>
          </w:tcPr>
          <w:p w14:paraId="5A0165E7"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02AF2DC8" w14:textId="77777777" w:rsidR="00E95C1D" w:rsidRDefault="00A4433A">
            <w:pPr>
              <w:keepNext/>
              <w:keepLines/>
              <w:spacing w:after="0" w:line="240" w:lineRule="auto"/>
              <w:jc w:val="right"/>
            </w:pPr>
            <w:r>
              <w:rPr>
                <w:sz w:val="18"/>
              </w:rPr>
              <w:t>7.752.398,17</w:t>
            </w:r>
          </w:p>
        </w:tc>
        <w:tc>
          <w:tcPr>
            <w:tcW w:w="700" w:type="dxa"/>
            <w:tcMar>
              <w:top w:w="0" w:type="dxa"/>
              <w:bottom w:w="0" w:type="dxa"/>
            </w:tcMar>
            <w:vAlign w:val="center"/>
          </w:tcPr>
          <w:p w14:paraId="157C037D" w14:textId="77777777" w:rsidR="00E95C1D" w:rsidRDefault="00A4433A">
            <w:pPr>
              <w:keepNext/>
              <w:keepLines/>
              <w:spacing w:after="0" w:line="240" w:lineRule="auto"/>
              <w:jc w:val="right"/>
            </w:pPr>
            <w:r>
              <w:rPr>
                <w:sz w:val="18"/>
              </w:rPr>
              <w:t>-</w:t>
            </w:r>
          </w:p>
        </w:tc>
      </w:tr>
    </w:tbl>
    <w:p w14:paraId="484FABFA" w14:textId="77777777" w:rsidR="00E95C1D" w:rsidRDefault="00E95C1D">
      <w:pPr>
        <w:spacing w:after="0"/>
      </w:pPr>
    </w:p>
    <w:p w14:paraId="3385791A" w14:textId="77777777" w:rsidR="00E95C1D" w:rsidRDefault="00A4433A">
      <w:r>
        <w:t>od 2025. sukladno novome Pravilniku o proračunskom računovodstvu obveze za povrat u državni proračun za uplaćene konzularne pristojbe u inozemstvu koje je MVEP evidentirao sukladno Uputama MFIN iz 2022. na poziciju 23958, u 2025. godini je sukladno novom r</w:t>
      </w:r>
      <w:r>
        <w:t xml:space="preserve">ačunskom planu evidencija prebačena na poziciju 276 pa se povećanje u obrascu Bilance vidi na poziciji 27 Obveze za predujmove, depozite, </w:t>
      </w:r>
      <w:proofErr w:type="spellStart"/>
      <w:r>
        <w:t>jamčevne</w:t>
      </w:r>
      <w:proofErr w:type="spellEnd"/>
      <w:r>
        <w:t xml:space="preserve"> </w:t>
      </w:r>
      <w:proofErr w:type="spellStart"/>
      <w:r>
        <w:t>pologe</w:t>
      </w:r>
      <w:proofErr w:type="spellEnd"/>
      <w:r>
        <w:t xml:space="preserve"> i tuđe prihode. A prema novome Zakonu o izvršavanju proračuna za 2026., naplaćene konzularne pristojbe</w:t>
      </w:r>
      <w:r>
        <w:t xml:space="preserve"> u DMKU su vraćene na izvor 43 i evidentiranje prihoda u DMKU u momentu naplate na poziciju 6514 tako da novih obaveza na 27 za ove naplaćene konzularne pristojbe neće biti u 2026. godini</w:t>
      </w:r>
    </w:p>
    <w:p w14:paraId="2283A7C6" w14:textId="77777777" w:rsidR="00E95C1D" w:rsidRDefault="00E95C1D"/>
    <w:p w14:paraId="2FC81BCA" w14:textId="77777777" w:rsidR="00E95C1D" w:rsidRDefault="00A4433A">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510A3F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DEEB73"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FB772A"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175EAB"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97D336" w14:textId="77777777" w:rsidR="00E95C1D" w:rsidRDefault="00A4433A">
            <w:pPr>
              <w:keepNext/>
              <w:keepLines/>
              <w:spacing w:after="0" w:line="240" w:lineRule="auto"/>
              <w:jc w:val="center"/>
            </w:pPr>
            <w:r>
              <w:rPr>
                <w:b/>
                <w:sz w:val="18"/>
              </w:rPr>
              <w:t>Stanje 1. siječn</w:t>
            </w:r>
            <w:r>
              <w:rPr>
                <w:b/>
                <w:sz w:val="18"/>
              </w:rPr>
              <w:t>ja</w:t>
            </w:r>
          </w:p>
        </w:tc>
        <w:tc>
          <w:tcPr>
            <w:tcW w:w="1860" w:type="dxa"/>
            <w:shd w:val="clear" w:color="auto" w:fill="E7F0F9"/>
            <w:tcMar>
              <w:top w:w="0" w:type="dxa"/>
              <w:bottom w:w="0" w:type="dxa"/>
            </w:tcMar>
            <w:vAlign w:val="center"/>
          </w:tcPr>
          <w:p w14:paraId="188E99A8" w14:textId="77777777" w:rsidR="00E95C1D" w:rsidRDefault="00A443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A9901C" w14:textId="77777777" w:rsidR="00E95C1D" w:rsidRDefault="00A4433A">
            <w:pPr>
              <w:keepNext/>
              <w:keepLines/>
              <w:spacing w:after="0" w:line="240" w:lineRule="auto"/>
              <w:jc w:val="center"/>
            </w:pPr>
            <w:r>
              <w:rPr>
                <w:b/>
                <w:sz w:val="18"/>
              </w:rPr>
              <w:t>Indeks (%)</w:t>
            </w:r>
          </w:p>
        </w:tc>
      </w:tr>
      <w:tr w:rsidR="00E95C1D" w14:paraId="05C8056A" w14:textId="77777777">
        <w:tblPrEx>
          <w:tblCellMar>
            <w:top w:w="0" w:type="dxa"/>
            <w:bottom w:w="0" w:type="dxa"/>
          </w:tblCellMar>
        </w:tblPrEx>
        <w:trPr>
          <w:cantSplit/>
          <w:trHeight w:val="560"/>
        </w:trPr>
        <w:tc>
          <w:tcPr>
            <w:tcW w:w="700" w:type="dxa"/>
            <w:tcMar>
              <w:top w:w="0" w:type="dxa"/>
              <w:bottom w:w="0" w:type="dxa"/>
            </w:tcMar>
            <w:vAlign w:val="center"/>
          </w:tcPr>
          <w:p w14:paraId="1145A122" w14:textId="77777777" w:rsidR="00E95C1D" w:rsidRDefault="00A4433A">
            <w:pPr>
              <w:keepNext/>
              <w:keepLines/>
              <w:spacing w:after="0" w:line="240" w:lineRule="auto"/>
            </w:pPr>
            <w:r>
              <w:rPr>
                <w:sz w:val="18"/>
              </w:rPr>
              <w:t>996</w:t>
            </w:r>
          </w:p>
        </w:tc>
        <w:tc>
          <w:tcPr>
            <w:tcW w:w="3180" w:type="dxa"/>
            <w:tcMar>
              <w:top w:w="0" w:type="dxa"/>
              <w:bottom w:w="0" w:type="dxa"/>
            </w:tcMar>
            <w:vAlign w:val="center"/>
          </w:tcPr>
          <w:p w14:paraId="37434F1F" w14:textId="77777777" w:rsidR="00E95C1D" w:rsidRDefault="00A4433A">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2C3F33D3" w14:textId="77777777" w:rsidR="00E95C1D" w:rsidRDefault="00A4433A">
            <w:pPr>
              <w:keepNext/>
              <w:keepLines/>
              <w:spacing w:after="0" w:line="240" w:lineRule="auto"/>
            </w:pPr>
            <w:r>
              <w:rPr>
                <w:sz w:val="18"/>
              </w:rPr>
              <w:t>996</w:t>
            </w:r>
          </w:p>
        </w:tc>
        <w:tc>
          <w:tcPr>
            <w:tcW w:w="1860" w:type="dxa"/>
            <w:tcMar>
              <w:top w:w="0" w:type="dxa"/>
              <w:bottom w:w="0" w:type="dxa"/>
            </w:tcMar>
            <w:vAlign w:val="center"/>
          </w:tcPr>
          <w:p w14:paraId="0FB3FE25" w14:textId="77777777" w:rsidR="00E95C1D" w:rsidRDefault="00A4433A">
            <w:pPr>
              <w:keepNext/>
              <w:keepLines/>
              <w:spacing w:after="0" w:line="240" w:lineRule="auto"/>
              <w:jc w:val="right"/>
            </w:pPr>
            <w:r>
              <w:rPr>
                <w:sz w:val="18"/>
              </w:rPr>
              <w:t>9.090.491,39</w:t>
            </w:r>
          </w:p>
        </w:tc>
        <w:tc>
          <w:tcPr>
            <w:tcW w:w="1860" w:type="dxa"/>
            <w:tcMar>
              <w:top w:w="0" w:type="dxa"/>
              <w:bottom w:w="0" w:type="dxa"/>
            </w:tcMar>
            <w:vAlign w:val="center"/>
          </w:tcPr>
          <w:p w14:paraId="072998C7" w14:textId="77777777" w:rsidR="00E95C1D" w:rsidRDefault="00A4433A">
            <w:pPr>
              <w:keepNext/>
              <w:keepLines/>
              <w:spacing w:after="0" w:line="240" w:lineRule="auto"/>
              <w:jc w:val="right"/>
            </w:pPr>
            <w:r>
              <w:rPr>
                <w:sz w:val="18"/>
              </w:rPr>
              <w:t>9.600.836,43</w:t>
            </w:r>
          </w:p>
        </w:tc>
        <w:tc>
          <w:tcPr>
            <w:tcW w:w="700" w:type="dxa"/>
            <w:tcMar>
              <w:top w:w="0" w:type="dxa"/>
              <w:bottom w:w="0" w:type="dxa"/>
            </w:tcMar>
            <w:vAlign w:val="center"/>
          </w:tcPr>
          <w:p w14:paraId="61D6BAC5" w14:textId="77777777" w:rsidR="00E95C1D" w:rsidRDefault="00A4433A">
            <w:pPr>
              <w:keepNext/>
              <w:keepLines/>
              <w:spacing w:after="0" w:line="240" w:lineRule="auto"/>
              <w:jc w:val="right"/>
            </w:pPr>
            <w:r>
              <w:rPr>
                <w:sz w:val="18"/>
              </w:rPr>
              <w:t>105,6</w:t>
            </w:r>
          </w:p>
        </w:tc>
      </w:tr>
    </w:tbl>
    <w:p w14:paraId="658471EC" w14:textId="77777777" w:rsidR="00E95C1D" w:rsidRDefault="00E95C1D">
      <w:pPr>
        <w:spacing w:after="0"/>
      </w:pPr>
    </w:p>
    <w:p w14:paraId="25135057" w14:textId="77777777" w:rsidR="00E95C1D" w:rsidRDefault="00A4433A">
      <w:r>
        <w:t xml:space="preserve">najznačajnije smanjenje vrijednosti </w:t>
      </w:r>
      <w:proofErr w:type="spellStart"/>
      <w:r>
        <w:t>izvanbilančnih</w:t>
      </w:r>
      <w:proofErr w:type="spellEnd"/>
      <w:r>
        <w:t xml:space="preserve"> zapisa u odnosu na 2024. je na stavkama potencijalnih obveza po višegodišnjim ugovorima koje obveze mogu u budućem razdoblju postati stvarne obveze (izvršenje ugovora za Hrvatski vizni informacijski sustav</w:t>
      </w:r>
      <w:r>
        <w:t xml:space="preserve"> koji se još nastavlja izvršavati i u 2026. godini) te smanjenje ugovornih obaveza po otplaćivanju  rata za leasing vozila.</w:t>
      </w:r>
    </w:p>
    <w:p w14:paraId="70FDD8C4" w14:textId="77777777" w:rsidR="00E95C1D" w:rsidRDefault="00A4433A">
      <w:r>
        <w:t xml:space="preserve">Ukupno stanje evidentiranih </w:t>
      </w:r>
      <w:proofErr w:type="spellStart"/>
      <w:r>
        <w:t>izvanbilančnih</w:t>
      </w:r>
      <w:proofErr w:type="spellEnd"/>
      <w:r>
        <w:t xml:space="preserve"> zapisa na dan 31.12.2025. prikazano je u slijedećim tabelarnim </w:t>
      </w:r>
      <w:proofErr w:type="spellStart"/>
      <w:r>
        <w:t>prikazim</w:t>
      </w:r>
      <w:proofErr w:type="spellEnd"/>
    </w:p>
    <w:p w14:paraId="5571DC20" w14:textId="77777777" w:rsidR="00E95C1D" w:rsidRDefault="00A4433A">
      <w:r>
        <w:t xml:space="preserve">Vrsta </w:t>
      </w:r>
      <w:proofErr w:type="spellStart"/>
      <w:r>
        <w:t>izvanbilanč</w:t>
      </w:r>
      <w:r>
        <w:t>nog</w:t>
      </w:r>
      <w:proofErr w:type="spellEnd"/>
      <w:r>
        <w:t xml:space="preserve"> zapisa</w:t>
      </w:r>
      <w:r>
        <w:br/>
        <w:t>Iznosu u €</w:t>
      </w:r>
      <w:r>
        <w:br/>
        <w:t>Leasing vozila 359.412,46 € </w:t>
      </w:r>
      <w:r>
        <w:br/>
      </w:r>
      <w:r>
        <w:lastRenderedPageBreak/>
        <w:t>Sudski sporovi u tijeku 568.223,41 €</w:t>
      </w:r>
      <w:r>
        <w:br/>
        <w:t>Tuđa imovina na korištenju 3.011.016,28 € </w:t>
      </w:r>
      <w:r>
        <w:br/>
        <w:t>Dane bankarske garancije – dana jamstva 410.585,45 € </w:t>
      </w:r>
      <w:r>
        <w:br/>
        <w:t>Instrumenti osiguranja plaćanje 1.639.044,32 €</w:t>
      </w:r>
      <w:r>
        <w:br/>
      </w:r>
      <w:proofErr w:type="spellStart"/>
      <w:r>
        <w:t>Potenc</w:t>
      </w:r>
      <w:proofErr w:type="spellEnd"/>
      <w:r>
        <w:t xml:space="preserve">. </w:t>
      </w:r>
      <w:proofErr w:type="spellStart"/>
      <w:r>
        <w:t>obv</w:t>
      </w:r>
      <w:proofErr w:type="spellEnd"/>
      <w:r>
        <w:t>. po ugovorim</w:t>
      </w:r>
      <w:r>
        <w:t>a o nabavi 3.612.554,51 €</w:t>
      </w:r>
      <w:r>
        <w:br/>
        <w:t>UKUPNO 9.600.836,43 € </w:t>
      </w:r>
    </w:p>
    <w:p w14:paraId="0C169A75" w14:textId="77777777" w:rsidR="00E95C1D" w:rsidRDefault="00A4433A">
      <w:r>
        <w:t>Popis sudskih sporova u tijeku na dan 31.12.2025.</w:t>
      </w:r>
    </w:p>
    <w:p w14:paraId="5A304462" w14:textId="77777777" w:rsidR="00E95C1D" w:rsidRDefault="00A4433A">
      <w:r>
        <w:t> </w:t>
      </w:r>
    </w:p>
    <w:p w14:paraId="08BC4131" w14:textId="77777777" w:rsidR="00E95C1D" w:rsidRDefault="00A4433A">
      <w:r>
        <w:t>R. BR</w:t>
      </w:r>
      <w:r>
        <w:br/>
        <w:t> TUŽITELJ</w:t>
      </w:r>
      <w:r>
        <w:br/>
        <w:t>TUŽENIK</w:t>
      </w:r>
      <w:r>
        <w:br/>
        <w:t>SAŽETI OPIS PRIRODE SPORA</w:t>
      </w:r>
      <w:r>
        <w:br/>
        <w:t>IZNOS GLAVNICE U EURIMA</w:t>
      </w:r>
      <w:r>
        <w:br/>
        <w:t>PROCJENA FINANCIJSKOG UČINKA</w:t>
      </w:r>
      <w:r>
        <w:br/>
        <w:t>PROC. VRIJEME PRILJEVA ILI ODLJEVA  SREDSTAVA</w:t>
      </w:r>
      <w:r>
        <w:br/>
        <w:t>1</w:t>
      </w:r>
      <w:r>
        <w:br/>
        <w:t>FIZI</w:t>
      </w:r>
      <w:r>
        <w:t>ČKA </w:t>
      </w:r>
      <w:r>
        <w:br/>
        <w:t>OSOBA</w:t>
      </w:r>
      <w:r>
        <w:br/>
        <w:t>VIŠI SLUŽBENIČKI SUD U ZAGREBU      Zainteresirana strana MVEP</w:t>
      </w:r>
      <w:r>
        <w:br/>
        <w:t xml:space="preserve">Tužbeni zahtjev za poništenjem rješenja Višeg službeničkog suda kojim se službenici za utvrđenu tešku povredu službene dužnosti izriče prestanak državne službe                       </w:t>
      </w:r>
      <w:r>
        <w:t>                            </w:t>
      </w:r>
      <w:r>
        <w:br/>
        <w:t>Tužbom nije specificiran iznos glavnice</w:t>
      </w:r>
      <w:r>
        <w:br/>
        <w:t>                 104.000,00 € </w:t>
      </w:r>
      <w:r>
        <w:br/>
        <w:t>Odljev 1-2 godine</w:t>
      </w:r>
      <w:r>
        <w:br/>
        <w:t>2</w:t>
      </w:r>
      <w:r>
        <w:br/>
        <w:t>FIZIČKA </w:t>
      </w:r>
      <w:r>
        <w:br/>
        <w:t>OSOBA</w:t>
      </w:r>
      <w:r>
        <w:br/>
        <w:t>MVEP</w:t>
      </w:r>
      <w:r>
        <w:br/>
        <w:t>Tužbeni zahtjev za poništenjem rješenja MVEP-a o povlačenju iz Maroka</w:t>
      </w:r>
      <w:r>
        <w:br/>
        <w:t>Tužbom nije specificiran iznos glavnice</w:t>
      </w:r>
      <w:r>
        <w:br/>
        <w:t>Nema f</w:t>
      </w:r>
      <w:r>
        <w:t>inancijskog učinka</w:t>
      </w:r>
      <w:r>
        <w:br/>
        <w:t>nema</w:t>
      </w:r>
      <w:r>
        <w:br/>
        <w:t>3</w:t>
      </w:r>
      <w:r>
        <w:br/>
        <w:t>FIZIČKA </w:t>
      </w:r>
      <w:r>
        <w:br/>
        <w:t>OSOBA</w:t>
      </w:r>
      <w:r>
        <w:br/>
        <w:t>RH - MVEP</w:t>
      </w:r>
      <w:r>
        <w:br/>
        <w:t>Tužbeni zahtjev za isplatom razlike plaće za prekovremeni rad, noćni rad, rad nedjeljom, blagdanima, neradnim danima, radom u drugoj smjeni i minuli rad za razdoblje od 2/12 do 5/13</w:t>
      </w:r>
      <w:r>
        <w:br/>
        <w:t>30.569,99</w:t>
      </w:r>
      <w:r>
        <w:br/>
        <w:t>             </w:t>
      </w:r>
      <w:r>
        <w:t xml:space="preserve">       39.193,16 € </w:t>
      </w:r>
      <w:r>
        <w:br/>
        <w:t>1 godina</w:t>
      </w:r>
      <w:r>
        <w:br/>
        <w:t>4</w:t>
      </w:r>
      <w:r>
        <w:br/>
        <w:t>FIZIČKA </w:t>
      </w:r>
      <w:r>
        <w:br/>
      </w:r>
      <w:r>
        <w:lastRenderedPageBreak/>
        <w:t>OSOBA</w:t>
      </w:r>
      <w:r>
        <w:br/>
        <w:t>RH - MVEP</w:t>
      </w:r>
      <w:r>
        <w:br/>
        <w:t>Tužbeni zahtjev za isplatom razlike plaće (tvrdnja da plaća nije ispravno obračunata) za razdoblje od 8/12 do 9/13</w:t>
      </w:r>
      <w:r>
        <w:br/>
        <w:t>8.666,79</w:t>
      </w:r>
      <w:r>
        <w:br/>
        <w:t>                      8.666,79 € </w:t>
      </w:r>
      <w:r>
        <w:br/>
        <w:t>1 godina</w:t>
      </w:r>
      <w:r>
        <w:br/>
        <w:t>5</w:t>
      </w:r>
      <w:r>
        <w:br/>
        <w:t>FIZIČKA </w:t>
      </w:r>
      <w:r>
        <w:br/>
        <w:t>OSOBA</w:t>
      </w:r>
      <w:r>
        <w:br/>
        <w:t>RH - MVEP</w:t>
      </w:r>
      <w:r>
        <w:br/>
        <w:t>Tužben</w:t>
      </w:r>
      <w:r>
        <w:t>i zahtjev za isplatom razlike plaće (tvrdnja da plaća nije ispravno obračunata) za razdoblje od 8/12 do 2/14</w:t>
      </w:r>
      <w:r>
        <w:br/>
        <w:t>25.217,33</w:t>
      </w:r>
      <w:r>
        <w:br/>
        <w:t>                      5.250,00 € </w:t>
      </w:r>
      <w:r>
        <w:br/>
        <w:t>1 godina</w:t>
      </w:r>
      <w:r>
        <w:br/>
        <w:t>6</w:t>
      </w:r>
      <w:r>
        <w:br/>
        <w:t>FIZIČKA </w:t>
      </w:r>
      <w:r>
        <w:br/>
        <w:t>OSOBA</w:t>
      </w:r>
      <w:r>
        <w:br/>
        <w:t>RH - MVEP</w:t>
      </w:r>
      <w:r>
        <w:br/>
        <w:t>Tužbeni zahtjev za isplatom razlike plaće za dodatak za ostvareni p</w:t>
      </w:r>
      <w:r>
        <w:t>rekovremeni rad u razdoblju od 8/12 do 11/15 </w:t>
      </w:r>
      <w:r>
        <w:br/>
        <w:t>27.056,87</w:t>
      </w:r>
      <w:r>
        <w:br/>
        <w:t>                    41.400,26 € </w:t>
      </w:r>
      <w:r>
        <w:br/>
        <w:t>1-2 godine</w:t>
      </w:r>
      <w:r>
        <w:br/>
        <w:t>7</w:t>
      </w:r>
      <w:r>
        <w:br/>
        <w:t>FIZIČKA </w:t>
      </w:r>
      <w:r>
        <w:br/>
        <w:t>OSOBA</w:t>
      </w:r>
      <w:r>
        <w:br/>
        <w:t>RH - MVEP</w:t>
      </w:r>
      <w:r>
        <w:br/>
        <w:t>Tužbeni zahtjev za isplatom razlike plaće s osnova razlike između stvarno isplaćene plaće, te dodataka na plaću i plaće koju je t</w:t>
      </w:r>
      <w:r>
        <w:t>užena bila dužna platiti za razdoblje od 8/14 do 6/16  (zbog povlačenja s mandata)</w:t>
      </w:r>
      <w:r>
        <w:br/>
        <w:t>36.802,29</w:t>
      </w:r>
      <w:r>
        <w:br/>
        <w:t>                    36.802,29 € </w:t>
      </w:r>
      <w:r>
        <w:br/>
        <w:t>2-3 godine</w:t>
      </w:r>
      <w:r>
        <w:br/>
        <w:t>8</w:t>
      </w:r>
      <w:r>
        <w:br/>
        <w:t>FIZIČKA </w:t>
      </w:r>
      <w:r>
        <w:br/>
        <w:t>OSOBA</w:t>
      </w:r>
      <w:r>
        <w:br/>
        <w:t>RH - MVEP</w:t>
      </w:r>
      <w:r>
        <w:br/>
        <w:t>Tužbeni zahtjev za isplatom razlike plaće za prekovremeni rad, noćni rad, rad nedjeljom, bla</w:t>
      </w:r>
      <w:r>
        <w:t>gdanima, neradnim danima, radom u drugoj smjeni i minuli rad za razdoblje od 9/13 do 6/17 (1108 sati)</w:t>
      </w:r>
      <w:r>
        <w:br/>
        <w:t>16.649,81</w:t>
      </w:r>
      <w:r>
        <w:br/>
        <w:t>                    16.649,81 € </w:t>
      </w:r>
      <w:r>
        <w:br/>
        <w:t>2-3 godine</w:t>
      </w:r>
      <w:r>
        <w:br/>
        <w:t>9</w:t>
      </w:r>
      <w:r>
        <w:br/>
        <w:t>FIZIČKA </w:t>
      </w:r>
      <w:r>
        <w:br/>
      </w:r>
      <w:r>
        <w:lastRenderedPageBreak/>
        <w:t>OSOBA</w:t>
      </w:r>
      <w:r>
        <w:br/>
        <w:t>RH                    (MVEP i MPUDT)</w:t>
      </w:r>
      <w:r>
        <w:br/>
        <w:t>Tužbeni zahtjev radi isplate naknade štete zbo</w:t>
      </w:r>
      <w:r>
        <w:t>g uskrate davanja prethodne suglasnosti za provedbom ovrhe na imovini strane države (SAD - Veleposlanstvo u RH)</w:t>
      </w:r>
      <w:r>
        <w:br/>
        <w:t>31.333,04</w:t>
      </w:r>
      <w:r>
        <w:br/>
        <w:t>                    31.333,04 € </w:t>
      </w:r>
      <w:r>
        <w:br/>
        <w:t>1-2 godine</w:t>
      </w:r>
      <w:r>
        <w:br/>
        <w:t>10</w:t>
      </w:r>
      <w:r>
        <w:br/>
        <w:t>HRVATSKA AKADEMIJA ZNANOSTI I UMJETNOSTI (HAZU)</w:t>
      </w:r>
      <w:r>
        <w:br/>
        <w:t>I. RH - MVEP           II.NACIONALNI MU</w:t>
      </w:r>
      <w:r>
        <w:t>ZEJ MODERNE UMJETNOSTI (Ranije: MODERNA GALERIJA) </w:t>
      </w:r>
      <w:r>
        <w:br/>
        <w:t xml:space="preserve">Utvrđivanje prava vlasništva i </w:t>
      </w:r>
      <w:proofErr w:type="spellStart"/>
      <w:r>
        <w:t>predje</w:t>
      </w:r>
      <w:proofErr w:type="spellEnd"/>
      <w:r>
        <w:t xml:space="preserve"> stvari. Potražuju se umjetnine koje se nalaze u MVEP temeljem ugovora o posudbi </w:t>
      </w:r>
      <w:r>
        <w:br/>
        <w:t>34.000,00</w:t>
      </w:r>
      <w:r>
        <w:br/>
        <w:t>                    34.000,00 € </w:t>
      </w:r>
      <w:r>
        <w:br/>
        <w:t>2-3 godine</w:t>
      </w:r>
      <w:r>
        <w:br/>
        <w:t>11</w:t>
      </w:r>
      <w:r>
        <w:br/>
        <w:t>FIZIČKA </w:t>
      </w:r>
      <w:r>
        <w:br/>
        <w:t>OSOBA</w:t>
      </w:r>
      <w:r>
        <w:br/>
        <w:t>RH - MVEP</w:t>
      </w:r>
      <w:r>
        <w:br/>
        <w:t>Tužb</w:t>
      </w:r>
      <w:r>
        <w:t>eni zahtjev za isplatom  razlike manje isplaćene plaće po sljedećim osnovama:           1. zbog devizne vrijednosti koeficijenta usklađenog s Uredbom o plaćama, dodacima i naknadama u službi vanjskih poslova                                             2.  </w:t>
      </w:r>
      <w:r>
        <w:t>održavanja IKOS informatičkog sustava                3.  prekovremeni rad                     4. pasivno dežurstvo</w:t>
      </w:r>
      <w:r>
        <w:br/>
        <w:t>7.655,78</w:t>
      </w:r>
      <w:r>
        <w:br/>
        <w:t>                    19.768,28 € </w:t>
      </w:r>
      <w:r>
        <w:br/>
        <w:t>2-3 godine</w:t>
      </w:r>
      <w:r>
        <w:br/>
        <w:t>12</w:t>
      </w:r>
      <w:r>
        <w:br/>
        <w:t>FIZIČKA </w:t>
      </w:r>
      <w:r>
        <w:br/>
        <w:t>OSOBA</w:t>
      </w:r>
      <w:r>
        <w:br/>
        <w:t>RH (MVEP i MUP)</w:t>
      </w:r>
      <w:r>
        <w:br/>
        <w:t>Zahtjev za isplatu  na ime naknade za proporcionalno k</w:t>
      </w:r>
      <w:r>
        <w:t>orištenje deviznog GO za razdoblje od 7 mjeseci u 2018. te na ime naknade na osnovi neiskorištenih 5 dana GO  po osnovi složenosti poslova najvišeg stupnja za 2018 i 2019</w:t>
      </w:r>
      <w:r>
        <w:br/>
        <w:t>903,00</w:t>
      </w:r>
      <w:r>
        <w:br/>
        <w:t>                         903,00 € </w:t>
      </w:r>
      <w:r>
        <w:br/>
        <w:t>1-2 godine</w:t>
      </w:r>
      <w:r>
        <w:br/>
        <w:t>13</w:t>
      </w:r>
      <w:r>
        <w:br/>
        <w:t>FIZIČKA </w:t>
      </w:r>
      <w:r>
        <w:br/>
        <w:t>OSOBA</w:t>
      </w:r>
      <w:r>
        <w:br/>
        <w:t>RH (MVEP i MUP</w:t>
      </w:r>
      <w:r>
        <w:t>)</w:t>
      </w:r>
      <w:r>
        <w:br/>
        <w:t>Zahtjev za isplatu s  osnova razlike stvarno isplaćene plaće te dodataka na plaću (prekovremeni rad, noćni rad, rad nedjeljom, blagdanima i neradnim danima, rad u drugoj smjeni i minuli rad) za razdoblje od 6/16 do 7/18</w:t>
      </w:r>
      <w:r>
        <w:br/>
        <w:t>185.187,96</w:t>
      </w:r>
      <w:r>
        <w:br/>
        <w:t>                 185.18</w:t>
      </w:r>
      <w:r>
        <w:t>7,96 € </w:t>
      </w:r>
      <w:r>
        <w:br/>
        <w:t>2-3 godine</w:t>
      </w:r>
      <w:r>
        <w:br/>
      </w:r>
      <w:r>
        <w:lastRenderedPageBreak/>
        <w:t>14</w:t>
      </w:r>
      <w:r>
        <w:br/>
        <w:t>PIXEL MEDIA d.o.o.</w:t>
      </w:r>
      <w:r>
        <w:br/>
        <w:t>RH - MVEP</w:t>
      </w:r>
      <w:r>
        <w:br/>
        <w:t>Naknada štete nastala oštećenjem fotografske opreme u štetnom događaju od 19/1/2024</w:t>
      </w:r>
      <w:r>
        <w:br/>
        <w:t>7.786,81</w:t>
      </w:r>
      <w:r>
        <w:br/>
        <w:t>                      7.786,81 € </w:t>
      </w:r>
      <w:r>
        <w:br/>
        <w:t>2-3 godine</w:t>
      </w:r>
      <w:r>
        <w:br/>
        <w:t>15</w:t>
      </w:r>
      <w:r>
        <w:br/>
        <w:t>FIZIČKA </w:t>
      </w:r>
      <w:r>
        <w:br/>
        <w:t>OSOBA</w:t>
      </w:r>
      <w:r>
        <w:br/>
        <w:t>RH - Odbor za državnu službu</w:t>
      </w:r>
      <w:r>
        <w:br/>
        <w:t xml:space="preserve">Poništenje rješenja </w:t>
      </w:r>
      <w:r>
        <w:t xml:space="preserve">Odbora za državnu službu i MVEP radi utvrđene mjesečne osnovice za obračun doprinosa za vrijeme rada u inozemstvu i  Poništenje Odluke MVEP-a o utvrđivanju mjesečne osnovice za obračun doprinosa za mirovinsko osiguranje djelatnika </w:t>
      </w:r>
      <w:proofErr w:type="spellStart"/>
      <w:r>
        <w:t>MVEPa</w:t>
      </w:r>
      <w:proofErr w:type="spellEnd"/>
      <w:r>
        <w:t xml:space="preserve"> raspoređenih na rad</w:t>
      </w:r>
      <w:r>
        <w:t xml:space="preserve"> u DM/KU</w:t>
      </w:r>
      <w:r>
        <w:br/>
        <w:t>Tužbom nije specificiran iznos glavnice</w:t>
      </w:r>
      <w:r>
        <w:br/>
        <w:t xml:space="preserve">U slučaju gubitka spora odljev razlika plaće (radi utvrđene mjesečne osnovice za obračun doprinosa za vrijeme rada u </w:t>
      </w:r>
      <w:proofErr w:type="spellStart"/>
      <w:r>
        <w:t>inozemstvuza</w:t>
      </w:r>
      <w:proofErr w:type="spellEnd"/>
      <w:r>
        <w:t>)  od 1/3/2024          </w:t>
      </w:r>
      <w:r>
        <w:br/>
        <w:t>Nije moguće procijeniti</w:t>
      </w:r>
      <w:r>
        <w:br/>
        <w:t>16</w:t>
      </w:r>
      <w:r>
        <w:br/>
        <w:t>FIZIČKA </w:t>
      </w:r>
      <w:r>
        <w:br/>
        <w:t>OSOBA</w:t>
      </w:r>
      <w:r>
        <w:br/>
        <w:t xml:space="preserve">RH - Odbor </w:t>
      </w:r>
      <w:r>
        <w:t>za državnu službu</w:t>
      </w:r>
      <w:r>
        <w:br/>
        <w:t>Poništenje rješenja Odbora za državnu službu kojom se odbija žalba za poništenjem rješenja MVEP, radi utvrđene mjesečne osnovice za obračun doprinosa za vrijeme rada u inozemstvu </w:t>
      </w:r>
      <w:r>
        <w:br/>
        <w:t>Tužbom nije specificiran iznos glavnice</w:t>
      </w:r>
      <w:r>
        <w:br/>
        <w:t xml:space="preserve">U slučaju gubitka </w:t>
      </w:r>
      <w:r>
        <w:t xml:space="preserve">spora odljev razlika plaće (radi utvrđene mjesečne osnovice za obračun doprinosa za vrijeme rada u </w:t>
      </w:r>
      <w:proofErr w:type="spellStart"/>
      <w:r>
        <w:t>inozemstvuza</w:t>
      </w:r>
      <w:proofErr w:type="spellEnd"/>
      <w:r>
        <w:t>)  od 1/3/2024          </w:t>
      </w:r>
      <w:r>
        <w:br/>
        <w:t>Nije moguće procijeniti</w:t>
      </w:r>
      <w:r>
        <w:br/>
        <w:t>17</w:t>
      </w:r>
      <w:r>
        <w:br/>
        <w:t>FIZIČKA </w:t>
      </w:r>
      <w:r>
        <w:br/>
        <w:t>OSOBA</w:t>
      </w:r>
      <w:r>
        <w:br/>
        <w:t>RH - Odbor za državnu službu</w:t>
      </w:r>
      <w:r>
        <w:br/>
        <w:t>Poništenje rješenja Odbora za državnu službu kojo</w:t>
      </w:r>
      <w:r>
        <w:t>m se odbija žalba za poništenjem rješenja MVEP, radi utvrđene mjesečne osnovice za obračun doprinosa za vrijeme rada u inozemstvu </w:t>
      </w:r>
      <w:r>
        <w:br/>
        <w:t>Nije specificiran iznos glavnice</w:t>
      </w:r>
      <w:r>
        <w:br/>
        <w:t>U slučaju gubitka spora odljev razlika plaće (radi utvrđene mjesečne osnovice za obračun dop</w:t>
      </w:r>
      <w:r>
        <w:t xml:space="preserve">rinosa za vrijeme rada u </w:t>
      </w:r>
      <w:proofErr w:type="spellStart"/>
      <w:r>
        <w:t>inozemstvuza</w:t>
      </w:r>
      <w:proofErr w:type="spellEnd"/>
      <w:r>
        <w:t>)  od 1/3/2024          </w:t>
      </w:r>
      <w:r>
        <w:br/>
        <w:t>Nije moguće procijeniti</w:t>
      </w:r>
      <w:r>
        <w:br/>
        <w:t>18</w:t>
      </w:r>
      <w:r>
        <w:br/>
        <w:t>FIZIČKA </w:t>
      </w:r>
      <w:r>
        <w:br/>
        <w:t>OSOBA</w:t>
      </w:r>
      <w:r>
        <w:br/>
        <w:t>RH - HZZO zainteresirana strana MVEP</w:t>
      </w:r>
      <w:r>
        <w:br/>
        <w:t>Priznavanje materijalnih prava temeljem ozljede na radu (100% bolovanje za 3 mjeseca), naknada štete</w:t>
      </w:r>
      <w:r>
        <w:br/>
        <w:t>Tužbom nije sp</w:t>
      </w:r>
      <w:r>
        <w:t>ecificiran iznos glavnice, specificiran je trošak naknade štete na račun HZZO 5.000,00 eura</w:t>
      </w:r>
      <w:r>
        <w:br/>
      </w:r>
      <w:r>
        <w:lastRenderedPageBreak/>
        <w:t>Razlika obračuna 100% bolovanje od 20/6/2024 do 23/8/2024</w:t>
      </w:r>
      <w:r>
        <w:br/>
        <w:t>Nije moguće procijeniti</w:t>
      </w:r>
      <w:r>
        <w:br/>
        <w:t>19</w:t>
      </w:r>
      <w:r>
        <w:br/>
        <w:t>FIZIČKA </w:t>
      </w:r>
      <w:r>
        <w:br/>
        <w:t>OSOBA</w:t>
      </w:r>
      <w:r>
        <w:br/>
        <w:t>RH - MVEP</w:t>
      </w:r>
      <w:r>
        <w:br/>
        <w:t>Poništenje rješenja MVEP-a o ranijem povlačenju s mand</w:t>
      </w:r>
      <w:r>
        <w:t>ata, odnosno prestanku ugovornog radnog odnosa</w:t>
      </w:r>
      <w:r>
        <w:br/>
        <w:t>Tužbom nije specificiran iznos glavnice</w:t>
      </w:r>
      <w:r>
        <w:br/>
        <w:t>U slučaju gubitka spora plaće i dodaci na plaće od 1/5/2025 do 31/3/2026 + troškovi postupka</w:t>
      </w:r>
      <w:r>
        <w:br/>
        <w:t>Nije moguće procijeniti</w:t>
      </w:r>
      <w:r>
        <w:br/>
        <w:t>20</w:t>
      </w:r>
      <w:r>
        <w:br/>
        <w:t>FIZIČKA </w:t>
      </w:r>
      <w:r>
        <w:br/>
        <w:t>OSOBA</w:t>
      </w:r>
      <w:r>
        <w:br/>
        <w:t>RH - MVEP</w:t>
      </w:r>
      <w:r>
        <w:br/>
        <w:t>Poništenje rješenja MVEP</w:t>
      </w:r>
      <w:r>
        <w:t>-a o ranijem povlačenju s mandata u RH</w:t>
      </w:r>
      <w:r>
        <w:br/>
        <w:t>Tužbom nije specificiran iznos glavnice</w:t>
      </w:r>
      <w:r>
        <w:br/>
        <w:t>U slučaju gubitka spora plaće i dodaci na plaće od 10/3/2025 do 2/2/2026 + troškovi postupka</w:t>
      </w:r>
      <w:r>
        <w:br/>
        <w:t>Nije moguće procijeniti</w:t>
      </w:r>
      <w:r>
        <w:br/>
        <w:t>21</w:t>
      </w:r>
      <w:r>
        <w:br/>
        <w:t>FIZIČKA </w:t>
      </w:r>
      <w:r>
        <w:br/>
        <w:t>OSOBA</w:t>
      </w:r>
      <w:r>
        <w:br/>
        <w:t xml:space="preserve">RH - VIŠI SLUŽBENIČKI SUD, zainteresirana </w:t>
      </w:r>
      <w:r>
        <w:t>strana MVEP</w:t>
      </w:r>
      <w:r>
        <w:br/>
        <w:t>Poništenje rješenja VSS kojim se službenik proglašava odgovornim za tešku povredu službene dužnosti                                                </w:t>
      </w:r>
      <w:r>
        <w:br/>
        <w:t>Tužbom nije specificiran iznos glavnice</w:t>
      </w:r>
      <w:r>
        <w:br/>
        <w:t>U slučaju gubitka spora razlika plaće od 4/10/2018 do 8/</w:t>
      </w:r>
      <w:r>
        <w:t>3/2023+ troškovi postupka</w:t>
      </w:r>
      <w:r>
        <w:br/>
        <w:t>Nije moguće procijeniti</w:t>
      </w:r>
      <w:r>
        <w:br/>
        <w:t>22</w:t>
      </w:r>
      <w:r>
        <w:br/>
        <w:t>FIZIČKA </w:t>
      </w:r>
      <w:r>
        <w:br/>
        <w:t>OSOBA - STRANAC</w:t>
      </w:r>
      <w:r>
        <w:br/>
        <w:t>RH - MVEP</w:t>
      </w:r>
      <w:r>
        <w:br/>
        <w:t>Šutnja administracije-Zahtjev za izdavanjem putnog lista. Tužitelj nije mogao dokazati identitet te je prije izdavanja putnog lista pokrenut postupak provjere identitet</w:t>
      </w:r>
      <w:r>
        <w:t>a kod MUP-a, koji je trajao nekoliko mjeseci. Završetkom provjere tužitelju je izdan putni list.</w:t>
      </w:r>
      <w:r>
        <w:br/>
        <w:t>Tužba je na činidbu</w:t>
      </w:r>
      <w:r>
        <w:br/>
        <w:t>U slučaju gubitka spora iznos troškova postupka i odvjetničkog zastupanja (cca 2500 EUR)</w:t>
      </w:r>
      <w:r>
        <w:br/>
        <w:t>U ovoj fazi postupka nije moguće procijeniti </w:t>
      </w:r>
      <w:r>
        <w:br/>
        <w:t>23</w:t>
      </w:r>
      <w:r>
        <w:br/>
        <w:t>F</w:t>
      </w:r>
      <w:r>
        <w:t>IZIČKA </w:t>
      </w:r>
      <w:r>
        <w:br/>
        <w:t>OSOBA - STRANAC</w:t>
      </w:r>
      <w:r>
        <w:br/>
        <w:t>RH - MVEP</w:t>
      </w:r>
      <w:r>
        <w:br/>
      </w:r>
      <w:proofErr w:type="spellStart"/>
      <w:r>
        <w:t>Poništaj</w:t>
      </w:r>
      <w:proofErr w:type="spellEnd"/>
      <w:r>
        <w:t xml:space="preserve"> upravnog akta- Rješenja MVEP kojim se tužiteljev Prigovor čelniku tijela odbija kao neosnovan</w:t>
      </w:r>
      <w:r>
        <w:br/>
        <w:t xml:space="preserve">Tužba je na </w:t>
      </w:r>
      <w:proofErr w:type="spellStart"/>
      <w:r>
        <w:t>poništaj</w:t>
      </w:r>
      <w:proofErr w:type="spellEnd"/>
      <w:r>
        <w:br/>
        <w:t>U slučaju gubitka spora iznos troškova postupka i odvjetničkog zastupanja (cca 2500 EUR)</w:t>
      </w:r>
      <w:r>
        <w:br/>
        <w:t>U ovoj fa</w:t>
      </w:r>
      <w:r>
        <w:t>zi postupka nije moguće procijeniti </w:t>
      </w:r>
      <w:r>
        <w:br/>
      </w:r>
      <w:r>
        <w:lastRenderedPageBreak/>
        <w:t>24</w:t>
      </w:r>
      <w:r>
        <w:br/>
        <w:t>FIZIČKA </w:t>
      </w:r>
      <w:r>
        <w:br/>
        <w:t>OSOBA - STRANAC</w:t>
      </w:r>
      <w:r>
        <w:br/>
        <w:t>RH - MVEP</w:t>
      </w:r>
      <w:r>
        <w:br/>
        <w:t>Šutnja administracije-Zahtjev za izdavanjem/ispravkom ranije izdane domovnice, radi ispravne naznake prezimena tužiteljice</w:t>
      </w:r>
      <w:r>
        <w:br/>
        <w:t>Tužba je na činidbu</w:t>
      </w:r>
      <w:r>
        <w:br/>
        <w:t>U slučaju gubitka spora iznos troškova</w:t>
      </w:r>
      <w:r>
        <w:t xml:space="preserve"> postupka i odvjetničkog zastupanja (cca 2500 EUR)</w:t>
      </w:r>
      <w:r>
        <w:br/>
        <w:t>U ovoj fazi postupka nije moguće procijeniti </w:t>
      </w:r>
      <w:r>
        <w:br/>
        <w:t>25</w:t>
      </w:r>
      <w:r>
        <w:br/>
        <w:t>FIZIČKA </w:t>
      </w:r>
      <w:r>
        <w:br/>
        <w:t>OSOBA - STRANAC</w:t>
      </w:r>
      <w:r>
        <w:br/>
        <w:t>RH - MVEP</w:t>
      </w:r>
      <w:r>
        <w:br/>
        <w:t>Odbijanja zahtjeva za izdavanje vize</w:t>
      </w:r>
      <w:r>
        <w:br/>
        <w:t> </w:t>
      </w:r>
      <w:r>
        <w:br/>
        <w:t>U slučaju gubitka spora iznos troškova postupka i odvjetničkog zastupanja (cca 250</w:t>
      </w:r>
      <w:r>
        <w:t>0 EUR)</w:t>
      </w:r>
      <w:r>
        <w:br/>
        <w:t>U ovoj fazi postupka nije moguće procijeniti </w:t>
      </w:r>
      <w:r>
        <w:br/>
        <w:t>26</w:t>
      </w:r>
      <w:r>
        <w:br/>
        <w:t>FIZIČKA </w:t>
      </w:r>
      <w:r>
        <w:br/>
        <w:t>OSOBA - STRANAC</w:t>
      </w:r>
      <w:r>
        <w:br/>
        <w:t>RH - MVEP</w:t>
      </w:r>
      <w:r>
        <w:br/>
        <w:t>Odbijanja zahtjeva za izdavanje vize</w:t>
      </w:r>
      <w:r>
        <w:br/>
        <w:t> </w:t>
      </w:r>
      <w:r>
        <w:br/>
        <w:t>U slučaju gubitka spora iznos troškova postupka i odvjetničkog zastupanja (cca 2500 EUR)</w:t>
      </w:r>
      <w:r>
        <w:br/>
        <w:t>U ovoj fazi postupka nije moguće proc</w:t>
      </w:r>
      <w:r>
        <w:t>ijeniti </w:t>
      </w:r>
      <w:r>
        <w:br/>
        <w:t>27</w:t>
      </w:r>
      <w:r>
        <w:br/>
        <w:t>FIZIČKA </w:t>
      </w:r>
      <w:r>
        <w:br/>
        <w:t>OSOBA - STRANAC</w:t>
      </w:r>
      <w:r>
        <w:br/>
        <w:t>RH - MVEP</w:t>
      </w:r>
      <w:r>
        <w:br/>
        <w:t>Zbog šutnje administracije</w:t>
      </w:r>
      <w:r>
        <w:br/>
        <w:t> </w:t>
      </w:r>
      <w:r>
        <w:br/>
        <w:t>U slučaju gubitka spora iznos troškova postupka i odvjetničkog zastupanja (cca 2500 EUR)</w:t>
      </w:r>
      <w:r>
        <w:br/>
        <w:t>U ovoj fazi postupka nije moguće procijeniti </w:t>
      </w:r>
      <w:r>
        <w:br/>
        <w:t>28</w:t>
      </w:r>
      <w:r>
        <w:br/>
        <w:t>FIZIČKA </w:t>
      </w:r>
      <w:r>
        <w:br/>
        <w:t>OSOBA - STRANAC</w:t>
      </w:r>
      <w:r>
        <w:br/>
        <w:t>RH - MVEP</w:t>
      </w:r>
      <w:r>
        <w:br/>
        <w:t>Odbijan</w:t>
      </w:r>
      <w:r>
        <w:t>ja zahtjeva za izdavanje vize</w:t>
      </w:r>
      <w:r>
        <w:br/>
        <w:t> </w:t>
      </w:r>
      <w:r>
        <w:br/>
        <w:t>U slučaju gubitka spora iznos troškova postupka i odvjetničkog zastupanja (cca 2500 EUR)</w:t>
      </w:r>
      <w:r>
        <w:br/>
        <w:t>U ovoj fazi postupka nije moguće procijeniti </w:t>
      </w:r>
      <w:r>
        <w:br/>
        <w:t>29</w:t>
      </w:r>
      <w:r>
        <w:br/>
        <w:t>FIZIČKA </w:t>
      </w:r>
      <w:r>
        <w:br/>
        <w:t>OSOBA - STRANAC</w:t>
      </w:r>
      <w:r>
        <w:br/>
        <w:t>RH - MVEP</w:t>
      </w:r>
      <w:r>
        <w:br/>
        <w:t>Odbijanja zahtjeva za izdavanje vize</w:t>
      </w:r>
      <w:r>
        <w:br/>
        <w:t> </w:t>
      </w:r>
      <w:r>
        <w:br/>
      </w:r>
      <w:r>
        <w:lastRenderedPageBreak/>
        <w:t>U slučaju gu</w:t>
      </w:r>
      <w:r>
        <w:t>bitka spora iznos troškova postupka i odvjetničkog zastupanja (cca 2500 EUR)</w:t>
      </w:r>
      <w:r>
        <w:br/>
        <w:t>U ovoj fazi postupka nije moguće procijeniti </w:t>
      </w:r>
      <w:r>
        <w:br/>
        <w:t>30</w:t>
      </w:r>
      <w:r>
        <w:br/>
        <w:t>FIZIČKA </w:t>
      </w:r>
      <w:r>
        <w:br/>
        <w:t>OSOBA - STRANAC</w:t>
      </w:r>
      <w:r>
        <w:br/>
        <w:t>RH - MVEP</w:t>
      </w:r>
      <w:r>
        <w:br/>
        <w:t>Zbog šutnje administracije</w:t>
      </w:r>
      <w:r>
        <w:br/>
        <w:t> </w:t>
      </w:r>
      <w:r>
        <w:br/>
        <w:t>Iznos troškova postupka i odvjetničkog zastupanja (cca 2500 EUR)</w:t>
      </w:r>
      <w:r>
        <w:br/>
        <w:t>U</w:t>
      </w:r>
      <w:r>
        <w:t xml:space="preserve"> ovoj fazi postupka nije moguće procijeniti </w:t>
      </w:r>
      <w:r>
        <w:br/>
        <w:t>31</w:t>
      </w:r>
      <w:r>
        <w:br/>
        <w:t>FIZIČKA </w:t>
      </w:r>
      <w:r>
        <w:br/>
        <w:t>OSOBA - STRANAC</w:t>
      </w:r>
      <w:r>
        <w:br/>
        <w:t>RH - MVEP</w:t>
      </w:r>
      <w:r>
        <w:br/>
        <w:t>Odbijanja zahtjeva za izdavanje vize</w:t>
      </w:r>
      <w:r>
        <w:br/>
        <w:t> </w:t>
      </w:r>
      <w:r>
        <w:br/>
        <w:t>U slučaju gubitka spora iznos troškova postupka i odvjetničkog zastupanja (cca 2500 EUR)</w:t>
      </w:r>
      <w:r>
        <w:br/>
        <w:t>U ovoj fazi postupka nije moguće procijeniti </w:t>
      </w:r>
      <w:r>
        <w:br/>
        <w:t>32</w:t>
      </w:r>
      <w:r>
        <w:br/>
        <w:t>FIZIČKA </w:t>
      </w:r>
      <w:r>
        <w:br/>
        <w:t>OSOBA - STRANAC</w:t>
      </w:r>
      <w:r>
        <w:br/>
        <w:t>RH - MVEP</w:t>
      </w:r>
      <w:r>
        <w:br/>
        <w:t>Odbijanja zahtjeva za izdavanje vize</w:t>
      </w:r>
      <w:r>
        <w:br/>
        <w:t> </w:t>
      </w:r>
      <w:r>
        <w:br/>
        <w:t>U slučaju gubitka spora iznos troškova postupka i odvjetničkog zastupanja (cca 2500 EUR)</w:t>
      </w:r>
      <w:r>
        <w:br/>
        <w:t>Nema odlijeva sredstava</w:t>
      </w:r>
      <w:r>
        <w:br/>
        <w:t>33</w:t>
      </w:r>
      <w:r>
        <w:br/>
        <w:t>FIZIČKA </w:t>
      </w:r>
      <w:r>
        <w:br/>
        <w:t>OSOBA - STRANAC</w:t>
      </w:r>
      <w:r>
        <w:br/>
        <w:t>RH - MVEP</w:t>
      </w:r>
      <w:r>
        <w:br/>
        <w:t>Odbijanja zahtjeva za izdav</w:t>
      </w:r>
      <w:r>
        <w:t>anje vize</w:t>
      </w:r>
      <w:r>
        <w:br/>
        <w:t> </w:t>
      </w:r>
      <w:r>
        <w:br/>
        <w:t>U slučaju gubitka spora iznos troškova postupka i odvjetničkog zastupanja (cca 2500 EUR)</w:t>
      </w:r>
      <w:r>
        <w:br/>
        <w:t>U ovoj fazi postupka nije moguće procijeniti </w:t>
      </w:r>
      <w:r>
        <w:br/>
        <w:t>34</w:t>
      </w:r>
      <w:r>
        <w:br/>
        <w:t>FIZIČKA OSOBA</w:t>
      </w:r>
      <w:r>
        <w:br/>
        <w:t> </w:t>
      </w:r>
      <w:r>
        <w:br/>
        <w:t>Zahtjev za mirno rješenje spora  - naknada neisplaćene plaće za vrijeme bolovanja, godišnj</w:t>
      </w:r>
      <w:r>
        <w:t>eg odmora i  prekovremenog rada</w:t>
      </w:r>
      <w:r>
        <w:br/>
        <w:t> </w:t>
      </w:r>
      <w:r>
        <w:br/>
        <w:t>                      7.018,00 € </w:t>
      </w:r>
      <w:r>
        <w:br/>
        <w:t>Tek po tužbenom zahtjevu </w:t>
      </w:r>
      <w:r>
        <w:br/>
        <w:t>35</w:t>
      </w:r>
      <w:r>
        <w:br/>
        <w:t>FIZIČKA OSOBA</w:t>
      </w:r>
      <w:r>
        <w:br/>
        <w:t> </w:t>
      </w:r>
      <w:r>
        <w:br/>
        <w:t>Zahtjev za mirno rješenje spora  - naknada za neiskorišteni godišnji odmor za 2016 godinu (28 dana)</w:t>
      </w:r>
      <w:r>
        <w:br/>
      </w:r>
      <w:r>
        <w:lastRenderedPageBreak/>
        <w:t> </w:t>
      </w:r>
      <w:r>
        <w:br/>
        <w:t>                      5.000,00 € </w:t>
      </w:r>
      <w:r>
        <w:br/>
        <w:t xml:space="preserve">Tek po </w:t>
      </w:r>
      <w:r>
        <w:t>tužbenom zahtjevu </w:t>
      </w:r>
      <w:r>
        <w:br/>
        <w:t>36</w:t>
      </w:r>
      <w:r>
        <w:br/>
        <w:t>FIZIČKA OSOBA</w:t>
      </w:r>
      <w:r>
        <w:br/>
        <w:t> </w:t>
      </w:r>
      <w:r>
        <w:br/>
        <w:t xml:space="preserve">Zahtjev za mirno rješenje spora  (materijalna i nematerijalna šteta):                            Naknada štete u vidu izmakle koristi                                                                                     </w:t>
      </w:r>
      <w:r>
        <w:t>                                             </w:t>
      </w:r>
      <w:r>
        <w:br/>
        <w:t> </w:t>
      </w:r>
      <w:r>
        <w:br/>
        <w:t>                    92.156,46 € </w:t>
      </w:r>
      <w:r>
        <w:br/>
        <w:t>Tek po tužbenom zahtjevu </w:t>
      </w:r>
      <w:r>
        <w:br/>
        <w:t>37</w:t>
      </w:r>
      <w:r>
        <w:br/>
        <w:t>FIZIČKA OSOBA</w:t>
      </w:r>
      <w:r>
        <w:br/>
        <w:t> </w:t>
      </w:r>
      <w:r>
        <w:br/>
        <w:t xml:space="preserve">Zahtjev za mirno rješenje spora  - naknada štete zbog rasporeda na niže radno mjesto (prije nove sistematizacije bila raspoređena </w:t>
      </w:r>
      <w:r>
        <w:t xml:space="preserve">na radnom mjestu načelnika sektora, a po novoj sistematizaciji na </w:t>
      </w:r>
      <w:proofErr w:type="spellStart"/>
      <w:r>
        <w:t>rm</w:t>
      </w:r>
      <w:proofErr w:type="spellEnd"/>
      <w:r>
        <w:t>. ministar savjetnik)</w:t>
      </w:r>
      <w:r>
        <w:br/>
        <w:t> </w:t>
      </w:r>
      <w:r>
        <w:br/>
        <w:t>                      6.085,14 € </w:t>
      </w:r>
      <w:r>
        <w:br/>
        <w:t>Tek po tužbenom zahtjevu </w:t>
      </w:r>
      <w:r>
        <w:br/>
        <w:t>38</w:t>
      </w:r>
      <w:r>
        <w:br/>
        <w:t>FIZIČKA OSOBA</w:t>
      </w:r>
      <w:r>
        <w:br/>
        <w:t> </w:t>
      </w:r>
      <w:r>
        <w:br/>
        <w:t>Zahtjev za mirno rješenje spora  - naknada štete na ime pretrpljene nelagode u vidu l</w:t>
      </w:r>
      <w:r>
        <w:t>iječenja i boravka u bolnici, trpljenja bolova te straha uslijed nesreće za vrijeme službenog puta</w:t>
      </w:r>
      <w:r>
        <w:br/>
        <w:t> </w:t>
      </w:r>
      <w:r>
        <w:br/>
        <w:t>                      7.534,50 € </w:t>
      </w:r>
      <w:r>
        <w:br/>
        <w:t>Tek po tužbenom zahtjevu </w:t>
      </w:r>
      <w:r>
        <w:br/>
        <w:t>39</w:t>
      </w:r>
      <w:r>
        <w:br/>
        <w:t>FIZIČKA OSOBA</w:t>
      </w:r>
      <w:r>
        <w:br/>
        <w:t> </w:t>
      </w:r>
      <w:r>
        <w:br/>
        <w:t>Zahtjev za mirno rješenje spora  - naknada razlike plaće na ime dodatka za d</w:t>
      </w:r>
      <w:r>
        <w:t>iplomatske aktivnosti izvanbračnog druga za razdoblje od 2/3/2015 do 31/10/2019</w:t>
      </w:r>
      <w:r>
        <w:br/>
        <w:t> </w:t>
      </w:r>
      <w:r>
        <w:br/>
        <w:t>                    33.599,64 € </w:t>
      </w:r>
      <w:r>
        <w:br/>
        <w:t>Tek po tužbenom zahtjevu </w:t>
      </w:r>
      <w:r>
        <w:br/>
        <w:t> </w:t>
      </w:r>
    </w:p>
    <w:p w14:paraId="391DA342" w14:textId="77777777" w:rsidR="00E95C1D" w:rsidRDefault="00E95C1D"/>
    <w:p w14:paraId="410CE621" w14:textId="77777777" w:rsidR="00E95C1D" w:rsidRDefault="00A4433A">
      <w:pPr>
        <w:keepNext/>
        <w:spacing w:line="240" w:lineRule="auto"/>
        <w:jc w:val="center"/>
      </w:pPr>
      <w:r>
        <w:rPr>
          <w:b/>
          <w:sz w:val="28"/>
        </w:rPr>
        <w:lastRenderedPageBreak/>
        <w:t>Izvještaj o rashodima prema funkcijskoj klasifikaciji</w:t>
      </w:r>
    </w:p>
    <w:p w14:paraId="26E560F3" w14:textId="77777777" w:rsidR="00E95C1D" w:rsidRDefault="00A4433A">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66D6F7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C4FF67"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86E3F1"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E36000"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E6DCD5" w14:textId="77777777" w:rsidR="00E95C1D" w:rsidRDefault="00A443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B2A289" w14:textId="77777777" w:rsidR="00E95C1D" w:rsidRDefault="00A443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121C5E" w14:textId="77777777" w:rsidR="00E95C1D" w:rsidRDefault="00A4433A">
            <w:pPr>
              <w:keepNext/>
              <w:keepLines/>
              <w:spacing w:after="0" w:line="240" w:lineRule="auto"/>
              <w:jc w:val="center"/>
            </w:pPr>
            <w:r>
              <w:rPr>
                <w:b/>
                <w:sz w:val="18"/>
              </w:rPr>
              <w:t>Indeks (%)</w:t>
            </w:r>
          </w:p>
        </w:tc>
      </w:tr>
      <w:tr w:rsidR="00E95C1D" w14:paraId="02B78FD8" w14:textId="77777777">
        <w:tblPrEx>
          <w:tblCellMar>
            <w:top w:w="0" w:type="dxa"/>
            <w:bottom w:w="0" w:type="dxa"/>
          </w:tblCellMar>
        </w:tblPrEx>
        <w:trPr>
          <w:cantSplit/>
          <w:trHeight w:val="560"/>
        </w:trPr>
        <w:tc>
          <w:tcPr>
            <w:tcW w:w="700" w:type="dxa"/>
            <w:tcMar>
              <w:top w:w="0" w:type="dxa"/>
              <w:bottom w:w="0" w:type="dxa"/>
            </w:tcMar>
            <w:vAlign w:val="center"/>
          </w:tcPr>
          <w:p w14:paraId="5FD909F3" w14:textId="77777777" w:rsidR="00E95C1D" w:rsidRDefault="00A4433A">
            <w:pPr>
              <w:keepNext/>
              <w:keepLines/>
              <w:spacing w:after="0" w:line="240" w:lineRule="auto"/>
            </w:pPr>
            <w:r>
              <w:rPr>
                <w:sz w:val="18"/>
              </w:rPr>
              <w:t>0113</w:t>
            </w:r>
          </w:p>
        </w:tc>
        <w:tc>
          <w:tcPr>
            <w:tcW w:w="3180" w:type="dxa"/>
            <w:tcMar>
              <w:top w:w="0" w:type="dxa"/>
              <w:bottom w:w="0" w:type="dxa"/>
            </w:tcMar>
            <w:vAlign w:val="center"/>
          </w:tcPr>
          <w:p w14:paraId="245FA118" w14:textId="77777777" w:rsidR="00E95C1D" w:rsidRDefault="00A4433A">
            <w:pPr>
              <w:keepNext/>
              <w:keepLines/>
              <w:spacing w:after="0" w:line="240" w:lineRule="auto"/>
            </w:pPr>
            <w:r>
              <w:rPr>
                <w:sz w:val="18"/>
              </w:rPr>
              <w:t>Vanjski poslovi</w:t>
            </w:r>
          </w:p>
        </w:tc>
        <w:tc>
          <w:tcPr>
            <w:tcW w:w="700" w:type="dxa"/>
            <w:tcMar>
              <w:top w:w="0" w:type="dxa"/>
              <w:bottom w:w="0" w:type="dxa"/>
            </w:tcMar>
            <w:vAlign w:val="center"/>
          </w:tcPr>
          <w:p w14:paraId="03B3EC31" w14:textId="77777777" w:rsidR="00E95C1D" w:rsidRDefault="00A4433A">
            <w:pPr>
              <w:keepNext/>
              <w:keepLines/>
              <w:spacing w:after="0" w:line="240" w:lineRule="auto"/>
            </w:pPr>
            <w:r>
              <w:rPr>
                <w:sz w:val="18"/>
              </w:rPr>
              <w:t>0113</w:t>
            </w:r>
          </w:p>
        </w:tc>
        <w:tc>
          <w:tcPr>
            <w:tcW w:w="1860" w:type="dxa"/>
            <w:tcMar>
              <w:top w:w="0" w:type="dxa"/>
              <w:bottom w:w="0" w:type="dxa"/>
            </w:tcMar>
            <w:vAlign w:val="center"/>
          </w:tcPr>
          <w:p w14:paraId="2878B871" w14:textId="77777777" w:rsidR="00E95C1D" w:rsidRDefault="00A4433A">
            <w:pPr>
              <w:keepNext/>
              <w:keepLines/>
              <w:spacing w:after="0" w:line="240" w:lineRule="auto"/>
              <w:jc w:val="right"/>
            </w:pPr>
            <w:r>
              <w:rPr>
                <w:sz w:val="18"/>
              </w:rPr>
              <w:t>157.007.604,06</w:t>
            </w:r>
          </w:p>
        </w:tc>
        <w:tc>
          <w:tcPr>
            <w:tcW w:w="1860" w:type="dxa"/>
            <w:tcMar>
              <w:top w:w="0" w:type="dxa"/>
              <w:bottom w:w="0" w:type="dxa"/>
            </w:tcMar>
            <w:vAlign w:val="center"/>
          </w:tcPr>
          <w:p w14:paraId="3A489A12" w14:textId="77777777" w:rsidR="00E95C1D" w:rsidRDefault="00A4433A">
            <w:pPr>
              <w:keepNext/>
              <w:keepLines/>
              <w:spacing w:after="0" w:line="240" w:lineRule="auto"/>
              <w:jc w:val="right"/>
            </w:pPr>
            <w:r>
              <w:rPr>
                <w:sz w:val="18"/>
              </w:rPr>
              <w:t>175.525.508,00</w:t>
            </w:r>
          </w:p>
        </w:tc>
        <w:tc>
          <w:tcPr>
            <w:tcW w:w="700" w:type="dxa"/>
            <w:tcMar>
              <w:top w:w="0" w:type="dxa"/>
              <w:bottom w:w="0" w:type="dxa"/>
            </w:tcMar>
            <w:vAlign w:val="center"/>
          </w:tcPr>
          <w:p w14:paraId="0E4B8846" w14:textId="77777777" w:rsidR="00E95C1D" w:rsidRDefault="00A4433A">
            <w:pPr>
              <w:keepNext/>
              <w:keepLines/>
              <w:spacing w:after="0" w:line="240" w:lineRule="auto"/>
              <w:jc w:val="right"/>
            </w:pPr>
            <w:r>
              <w:rPr>
                <w:sz w:val="18"/>
              </w:rPr>
              <w:t>111,8</w:t>
            </w:r>
          </w:p>
        </w:tc>
      </w:tr>
    </w:tbl>
    <w:p w14:paraId="5715FD9A" w14:textId="77777777" w:rsidR="00E95C1D" w:rsidRDefault="00E95C1D">
      <w:pPr>
        <w:spacing w:after="0"/>
      </w:pPr>
    </w:p>
    <w:p w14:paraId="01AED644" w14:textId="77777777" w:rsidR="00E95C1D" w:rsidRDefault="00A4433A">
      <w:r>
        <w:t>Ministarstvo je nadležno tijelo državne uprave za provedbu utvrđene vanjske politike Republike Hrvatske i nacionalnu koordinaciju europskih poslova, koju provodi neposredno, odnosno putem DM/KU Republike Hrvatske u svijetu te su rashodi u razredima 3 i 4 o</w:t>
      </w:r>
      <w:r>
        <w:t>stvareni sukladno gore navedenom.</w:t>
      </w:r>
    </w:p>
    <w:p w14:paraId="2B5EA69A" w14:textId="77777777" w:rsidR="00E95C1D" w:rsidRDefault="00E95C1D"/>
    <w:p w14:paraId="692A28C1" w14:textId="77777777" w:rsidR="00E95C1D" w:rsidRDefault="00A4433A">
      <w:pPr>
        <w:keepNext/>
        <w:spacing w:line="240" w:lineRule="auto"/>
        <w:jc w:val="center"/>
      </w:pPr>
      <w:r>
        <w:rPr>
          <w:b/>
          <w:sz w:val="28"/>
        </w:rPr>
        <w:t>Promjene u vrijednosti i obujmu imovine i obveza</w:t>
      </w:r>
    </w:p>
    <w:p w14:paraId="116A578C" w14:textId="77777777" w:rsidR="00E95C1D" w:rsidRDefault="00A4433A">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2B8D54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AD4AC2"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19D776"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6B7B53"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6CE23" w14:textId="77777777" w:rsidR="00E95C1D" w:rsidRDefault="00A443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0FEC3EC" w14:textId="77777777" w:rsidR="00E95C1D" w:rsidRDefault="00A443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8AEF8D8" w14:textId="77777777" w:rsidR="00E95C1D" w:rsidRDefault="00A4433A">
            <w:pPr>
              <w:keepNext/>
              <w:keepLines/>
              <w:spacing w:after="0" w:line="240" w:lineRule="auto"/>
              <w:jc w:val="center"/>
            </w:pPr>
            <w:r>
              <w:rPr>
                <w:b/>
                <w:sz w:val="18"/>
              </w:rPr>
              <w:t>Indeks (%)</w:t>
            </w:r>
          </w:p>
        </w:tc>
      </w:tr>
      <w:tr w:rsidR="00E95C1D" w14:paraId="0D4DA582" w14:textId="77777777">
        <w:tblPrEx>
          <w:tblCellMar>
            <w:top w:w="0" w:type="dxa"/>
            <w:bottom w:w="0" w:type="dxa"/>
          </w:tblCellMar>
        </w:tblPrEx>
        <w:trPr>
          <w:cantSplit/>
          <w:trHeight w:val="560"/>
        </w:trPr>
        <w:tc>
          <w:tcPr>
            <w:tcW w:w="700" w:type="dxa"/>
            <w:tcMar>
              <w:top w:w="0" w:type="dxa"/>
              <w:bottom w:w="0" w:type="dxa"/>
            </w:tcMar>
            <w:vAlign w:val="center"/>
          </w:tcPr>
          <w:p w14:paraId="67F290FF" w14:textId="77777777" w:rsidR="00E95C1D" w:rsidRDefault="00E95C1D">
            <w:pPr>
              <w:keepNext/>
              <w:keepLines/>
              <w:spacing w:after="0" w:line="240" w:lineRule="auto"/>
            </w:pPr>
          </w:p>
        </w:tc>
        <w:tc>
          <w:tcPr>
            <w:tcW w:w="3180" w:type="dxa"/>
            <w:tcMar>
              <w:top w:w="0" w:type="dxa"/>
              <w:bottom w:w="0" w:type="dxa"/>
            </w:tcMar>
            <w:vAlign w:val="center"/>
          </w:tcPr>
          <w:p w14:paraId="5FB181AB" w14:textId="77777777" w:rsidR="00E95C1D" w:rsidRDefault="00A4433A">
            <w:pPr>
              <w:keepNext/>
              <w:keepLines/>
              <w:spacing w:after="0" w:line="240" w:lineRule="auto"/>
            </w:pPr>
            <w:r>
              <w:rPr>
                <w:sz w:val="18"/>
              </w:rPr>
              <w:t>Proizvedena dugotrajna imovina</w:t>
            </w:r>
          </w:p>
        </w:tc>
        <w:tc>
          <w:tcPr>
            <w:tcW w:w="700" w:type="dxa"/>
            <w:tcMar>
              <w:top w:w="0" w:type="dxa"/>
              <w:bottom w:w="0" w:type="dxa"/>
            </w:tcMar>
            <w:vAlign w:val="center"/>
          </w:tcPr>
          <w:p w14:paraId="37C860B4" w14:textId="77777777" w:rsidR="00E95C1D" w:rsidRDefault="00A4433A">
            <w:pPr>
              <w:keepNext/>
              <w:keepLines/>
              <w:spacing w:after="0" w:line="240" w:lineRule="auto"/>
            </w:pPr>
            <w:r>
              <w:rPr>
                <w:sz w:val="18"/>
              </w:rPr>
              <w:t>P018</w:t>
            </w:r>
          </w:p>
        </w:tc>
        <w:tc>
          <w:tcPr>
            <w:tcW w:w="1860" w:type="dxa"/>
            <w:tcMar>
              <w:top w:w="0" w:type="dxa"/>
              <w:bottom w:w="0" w:type="dxa"/>
            </w:tcMar>
            <w:vAlign w:val="center"/>
          </w:tcPr>
          <w:p w14:paraId="1D329C3B"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39A037CF" w14:textId="77777777" w:rsidR="00E95C1D" w:rsidRDefault="00A4433A">
            <w:pPr>
              <w:keepNext/>
              <w:keepLines/>
              <w:spacing w:after="0" w:line="240" w:lineRule="auto"/>
              <w:jc w:val="right"/>
            </w:pPr>
            <w:r>
              <w:rPr>
                <w:sz w:val="18"/>
              </w:rPr>
              <w:t>11.766,77</w:t>
            </w:r>
          </w:p>
        </w:tc>
        <w:tc>
          <w:tcPr>
            <w:tcW w:w="700" w:type="dxa"/>
            <w:tcMar>
              <w:top w:w="0" w:type="dxa"/>
              <w:bottom w:w="0" w:type="dxa"/>
            </w:tcMar>
            <w:vAlign w:val="center"/>
          </w:tcPr>
          <w:p w14:paraId="5289D8C3" w14:textId="77777777" w:rsidR="00E95C1D" w:rsidRDefault="00A4433A">
            <w:pPr>
              <w:keepNext/>
              <w:keepLines/>
              <w:spacing w:after="0" w:line="240" w:lineRule="auto"/>
              <w:jc w:val="right"/>
            </w:pPr>
            <w:r>
              <w:rPr>
                <w:sz w:val="18"/>
              </w:rPr>
              <w:t>-</w:t>
            </w:r>
          </w:p>
        </w:tc>
      </w:tr>
    </w:tbl>
    <w:p w14:paraId="76D31895" w14:textId="77777777" w:rsidR="00E95C1D" w:rsidRDefault="00E95C1D">
      <w:pPr>
        <w:spacing w:after="0"/>
      </w:pPr>
    </w:p>
    <w:p w14:paraId="1B62FA5A" w14:textId="77777777" w:rsidR="00E95C1D" w:rsidRDefault="00A4433A">
      <w:r>
        <w:t>Promjene u obujmu imovine pokazuju da je smanjenje imovine od 11.766,77 € i odnosi se na:</w:t>
      </w:r>
    </w:p>
    <w:p w14:paraId="3F2B09AA" w14:textId="77777777" w:rsidR="00E95C1D" w:rsidRDefault="00A4433A">
      <w:r>
        <w:t xml:space="preserve">- 10.121,01 € odnosi se na </w:t>
      </w:r>
      <w:proofErr w:type="spellStart"/>
      <w:r>
        <w:t>isknjiženje</w:t>
      </w:r>
      <w:proofErr w:type="spellEnd"/>
      <w:r>
        <w:t xml:space="preserve"> rashodovane imovine u DM/KU i MVEP-u Zagrebu prema prijedlozima Povjerenstava za rashod imovine, te donesenim Odlukama o rashod</w:t>
      </w:r>
      <w:r>
        <w:t>ovanju imovine i dostavljenim Zapisnicima o uništenju, odnosno zbrinjavanju rashodovane imovine. </w:t>
      </w:r>
    </w:p>
    <w:p w14:paraId="711E96B9" w14:textId="77777777" w:rsidR="00E95C1D" w:rsidRDefault="00A4433A">
      <w:r>
        <w:t xml:space="preserve">- </w:t>
      </w:r>
      <w:proofErr w:type="spellStart"/>
      <w:r>
        <w:t>isknjiženje</w:t>
      </w:r>
      <w:proofErr w:type="spellEnd"/>
      <w:r>
        <w:t xml:space="preserve"> manjka u iznosu od 1.645,76 € po Odluci čelnika o godišnjem popisu imovine i obveza za 2025., a odnosi se na nedostatak imovine vitrine za koju </w:t>
      </w:r>
      <w:r>
        <w:t>nije utvrđen način manjka. Isto se je Odlukom čelnika definiralo da se utvrde činjenice te što se je desilo s pripadajućom imovinom </w:t>
      </w:r>
    </w:p>
    <w:p w14:paraId="3D891A7D" w14:textId="77777777" w:rsidR="00E95C1D" w:rsidRDefault="00E95C1D"/>
    <w:p w14:paraId="4FC9FACF" w14:textId="77777777" w:rsidR="00E95C1D" w:rsidRDefault="00A4433A">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719564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A7C965"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E5D446"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D5E32"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E352B2" w14:textId="77777777" w:rsidR="00E95C1D" w:rsidRDefault="00A443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3E848C9" w14:textId="77777777" w:rsidR="00E95C1D" w:rsidRDefault="00A443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13D23DC" w14:textId="77777777" w:rsidR="00E95C1D" w:rsidRDefault="00A4433A">
            <w:pPr>
              <w:keepNext/>
              <w:keepLines/>
              <w:spacing w:after="0" w:line="240" w:lineRule="auto"/>
              <w:jc w:val="center"/>
            </w:pPr>
            <w:r>
              <w:rPr>
                <w:b/>
                <w:sz w:val="18"/>
              </w:rPr>
              <w:t>Indeks (%)</w:t>
            </w:r>
          </w:p>
        </w:tc>
      </w:tr>
      <w:tr w:rsidR="00E95C1D" w14:paraId="6EE2A37E" w14:textId="77777777">
        <w:tblPrEx>
          <w:tblCellMar>
            <w:top w:w="0" w:type="dxa"/>
            <w:bottom w:w="0" w:type="dxa"/>
          </w:tblCellMar>
        </w:tblPrEx>
        <w:trPr>
          <w:cantSplit/>
          <w:trHeight w:val="560"/>
        </w:trPr>
        <w:tc>
          <w:tcPr>
            <w:tcW w:w="700" w:type="dxa"/>
            <w:tcMar>
              <w:top w:w="0" w:type="dxa"/>
              <w:bottom w:w="0" w:type="dxa"/>
            </w:tcMar>
            <w:vAlign w:val="center"/>
          </w:tcPr>
          <w:p w14:paraId="0B3A513D" w14:textId="77777777" w:rsidR="00E95C1D" w:rsidRDefault="00E95C1D">
            <w:pPr>
              <w:keepNext/>
              <w:keepLines/>
              <w:spacing w:after="0" w:line="240" w:lineRule="auto"/>
            </w:pPr>
          </w:p>
        </w:tc>
        <w:tc>
          <w:tcPr>
            <w:tcW w:w="3180" w:type="dxa"/>
            <w:tcMar>
              <w:top w:w="0" w:type="dxa"/>
              <w:bottom w:w="0" w:type="dxa"/>
            </w:tcMar>
            <w:vAlign w:val="center"/>
          </w:tcPr>
          <w:p w14:paraId="574B4815" w14:textId="77777777" w:rsidR="00E95C1D" w:rsidRDefault="00A4433A">
            <w:pPr>
              <w:keepNext/>
              <w:keepLines/>
              <w:spacing w:after="0" w:line="240" w:lineRule="auto"/>
            </w:pPr>
            <w:r>
              <w:rPr>
                <w:sz w:val="18"/>
              </w:rPr>
              <w:t xml:space="preserve">Plemeniti metali i </w:t>
            </w:r>
            <w:r>
              <w:rPr>
                <w:sz w:val="18"/>
              </w:rPr>
              <w:t>ostale pohranjene vrijednosti</w:t>
            </w:r>
          </w:p>
        </w:tc>
        <w:tc>
          <w:tcPr>
            <w:tcW w:w="700" w:type="dxa"/>
            <w:tcMar>
              <w:top w:w="0" w:type="dxa"/>
              <w:bottom w:w="0" w:type="dxa"/>
            </w:tcMar>
            <w:vAlign w:val="center"/>
          </w:tcPr>
          <w:p w14:paraId="7E192CEF" w14:textId="77777777" w:rsidR="00E95C1D" w:rsidRDefault="00A4433A">
            <w:pPr>
              <w:keepNext/>
              <w:keepLines/>
              <w:spacing w:after="0" w:line="240" w:lineRule="auto"/>
            </w:pPr>
            <w:r>
              <w:rPr>
                <w:sz w:val="18"/>
              </w:rPr>
              <w:t>P019</w:t>
            </w:r>
          </w:p>
        </w:tc>
        <w:tc>
          <w:tcPr>
            <w:tcW w:w="1860" w:type="dxa"/>
            <w:tcMar>
              <w:top w:w="0" w:type="dxa"/>
              <w:bottom w:w="0" w:type="dxa"/>
            </w:tcMar>
            <w:vAlign w:val="center"/>
          </w:tcPr>
          <w:p w14:paraId="26DDCED4"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26545430" w14:textId="77777777" w:rsidR="00E95C1D" w:rsidRDefault="00A4433A">
            <w:pPr>
              <w:keepNext/>
              <w:keepLines/>
              <w:spacing w:after="0" w:line="240" w:lineRule="auto"/>
              <w:jc w:val="right"/>
            </w:pPr>
            <w:r>
              <w:rPr>
                <w:sz w:val="18"/>
              </w:rPr>
              <w:t>908,20</w:t>
            </w:r>
          </w:p>
        </w:tc>
        <w:tc>
          <w:tcPr>
            <w:tcW w:w="700" w:type="dxa"/>
            <w:tcMar>
              <w:top w:w="0" w:type="dxa"/>
              <w:bottom w:w="0" w:type="dxa"/>
            </w:tcMar>
            <w:vAlign w:val="center"/>
          </w:tcPr>
          <w:p w14:paraId="0C2E7F9F" w14:textId="77777777" w:rsidR="00E95C1D" w:rsidRDefault="00A4433A">
            <w:pPr>
              <w:keepNext/>
              <w:keepLines/>
              <w:spacing w:after="0" w:line="240" w:lineRule="auto"/>
              <w:jc w:val="right"/>
            </w:pPr>
            <w:r>
              <w:rPr>
                <w:sz w:val="18"/>
              </w:rPr>
              <w:t>-</w:t>
            </w:r>
          </w:p>
        </w:tc>
      </w:tr>
    </w:tbl>
    <w:p w14:paraId="07A7037A" w14:textId="77777777" w:rsidR="00E95C1D" w:rsidRDefault="00E95C1D">
      <w:pPr>
        <w:spacing w:after="0"/>
      </w:pPr>
    </w:p>
    <w:p w14:paraId="2D3D059C" w14:textId="77777777" w:rsidR="00E95C1D" w:rsidRDefault="00A4433A">
      <w:r>
        <w:t xml:space="preserve">- </w:t>
      </w:r>
      <w:proofErr w:type="spellStart"/>
      <w:r>
        <w:t>isknjiženje</w:t>
      </w:r>
      <w:proofErr w:type="spellEnd"/>
      <w:r>
        <w:t xml:space="preserve"> manjka u iznosu od 908,20 € po Odluci čelnika o godišnjem popisu imovine i obveza za 2025., a odnosi se na nedostatak imovine slike za koju nije utvrđen način manjka. Isto se je Odlukom čelnika definiralo da se utvrde činjenice te što se je d</w:t>
      </w:r>
      <w:r>
        <w:t>esilo s pripadajućom imovinom </w:t>
      </w:r>
    </w:p>
    <w:p w14:paraId="190D048C" w14:textId="77777777" w:rsidR="00E95C1D" w:rsidRDefault="00E95C1D"/>
    <w:p w14:paraId="23741E4B" w14:textId="77777777" w:rsidR="00E95C1D" w:rsidRDefault="00A4433A">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C1D" w14:paraId="3B5F6E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AD5E6"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ACAA4C"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E2C54"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78321" w14:textId="77777777" w:rsidR="00E95C1D" w:rsidRDefault="00A443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FFE896A" w14:textId="77777777" w:rsidR="00E95C1D" w:rsidRDefault="00A443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2EA8E3C" w14:textId="77777777" w:rsidR="00E95C1D" w:rsidRDefault="00A4433A">
            <w:pPr>
              <w:keepNext/>
              <w:keepLines/>
              <w:spacing w:after="0" w:line="240" w:lineRule="auto"/>
              <w:jc w:val="center"/>
            </w:pPr>
            <w:r>
              <w:rPr>
                <w:b/>
                <w:sz w:val="18"/>
              </w:rPr>
              <w:t>Indeks (%)</w:t>
            </w:r>
          </w:p>
        </w:tc>
      </w:tr>
      <w:tr w:rsidR="00E95C1D" w14:paraId="7E049A9F" w14:textId="77777777">
        <w:tblPrEx>
          <w:tblCellMar>
            <w:top w:w="0" w:type="dxa"/>
            <w:bottom w:w="0" w:type="dxa"/>
          </w:tblCellMar>
        </w:tblPrEx>
        <w:trPr>
          <w:cantSplit/>
          <w:trHeight w:val="560"/>
        </w:trPr>
        <w:tc>
          <w:tcPr>
            <w:tcW w:w="700" w:type="dxa"/>
            <w:tcMar>
              <w:top w:w="0" w:type="dxa"/>
              <w:bottom w:w="0" w:type="dxa"/>
            </w:tcMar>
            <w:vAlign w:val="center"/>
          </w:tcPr>
          <w:p w14:paraId="5728F5F2" w14:textId="77777777" w:rsidR="00E95C1D" w:rsidRDefault="00E95C1D">
            <w:pPr>
              <w:keepNext/>
              <w:keepLines/>
              <w:spacing w:after="0" w:line="240" w:lineRule="auto"/>
            </w:pPr>
          </w:p>
        </w:tc>
        <w:tc>
          <w:tcPr>
            <w:tcW w:w="3180" w:type="dxa"/>
            <w:tcMar>
              <w:top w:w="0" w:type="dxa"/>
              <w:bottom w:w="0" w:type="dxa"/>
            </w:tcMar>
            <w:vAlign w:val="center"/>
          </w:tcPr>
          <w:p w14:paraId="59702D37" w14:textId="77777777" w:rsidR="00E95C1D" w:rsidRDefault="00A4433A">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w:t>
            </w:r>
          </w:p>
        </w:tc>
        <w:tc>
          <w:tcPr>
            <w:tcW w:w="700" w:type="dxa"/>
            <w:tcMar>
              <w:top w:w="0" w:type="dxa"/>
              <w:bottom w:w="0" w:type="dxa"/>
            </w:tcMar>
            <w:vAlign w:val="center"/>
          </w:tcPr>
          <w:p w14:paraId="3F836AD3" w14:textId="77777777" w:rsidR="00E95C1D" w:rsidRDefault="00A4433A">
            <w:pPr>
              <w:keepNext/>
              <w:keepLines/>
              <w:spacing w:after="0" w:line="240" w:lineRule="auto"/>
            </w:pPr>
            <w:r>
              <w:rPr>
                <w:sz w:val="18"/>
              </w:rPr>
              <w:t>P025</w:t>
            </w:r>
          </w:p>
        </w:tc>
        <w:tc>
          <w:tcPr>
            <w:tcW w:w="1860" w:type="dxa"/>
            <w:tcMar>
              <w:top w:w="0" w:type="dxa"/>
              <w:bottom w:w="0" w:type="dxa"/>
            </w:tcMar>
            <w:vAlign w:val="center"/>
          </w:tcPr>
          <w:p w14:paraId="2FA6044F" w14:textId="77777777" w:rsidR="00E95C1D" w:rsidRDefault="00A4433A">
            <w:pPr>
              <w:keepNext/>
              <w:keepLines/>
              <w:spacing w:after="0" w:line="240" w:lineRule="auto"/>
              <w:jc w:val="right"/>
            </w:pPr>
            <w:r>
              <w:rPr>
                <w:sz w:val="18"/>
              </w:rPr>
              <w:t>0,00</w:t>
            </w:r>
          </w:p>
        </w:tc>
        <w:tc>
          <w:tcPr>
            <w:tcW w:w="1860" w:type="dxa"/>
            <w:tcMar>
              <w:top w:w="0" w:type="dxa"/>
              <w:bottom w:w="0" w:type="dxa"/>
            </w:tcMar>
            <w:vAlign w:val="center"/>
          </w:tcPr>
          <w:p w14:paraId="0F001482" w14:textId="77777777" w:rsidR="00E95C1D" w:rsidRDefault="00A4433A">
            <w:pPr>
              <w:keepNext/>
              <w:keepLines/>
              <w:spacing w:after="0" w:line="240" w:lineRule="auto"/>
              <w:jc w:val="right"/>
            </w:pPr>
            <w:r>
              <w:rPr>
                <w:sz w:val="18"/>
              </w:rPr>
              <w:t>17.997,57</w:t>
            </w:r>
          </w:p>
        </w:tc>
        <w:tc>
          <w:tcPr>
            <w:tcW w:w="700" w:type="dxa"/>
            <w:tcMar>
              <w:top w:w="0" w:type="dxa"/>
              <w:bottom w:w="0" w:type="dxa"/>
            </w:tcMar>
            <w:vAlign w:val="center"/>
          </w:tcPr>
          <w:p w14:paraId="111F6F7C" w14:textId="77777777" w:rsidR="00E95C1D" w:rsidRDefault="00A4433A">
            <w:pPr>
              <w:keepNext/>
              <w:keepLines/>
              <w:spacing w:after="0" w:line="240" w:lineRule="auto"/>
              <w:jc w:val="right"/>
            </w:pPr>
            <w:r>
              <w:rPr>
                <w:sz w:val="18"/>
              </w:rPr>
              <w:t>-</w:t>
            </w:r>
          </w:p>
        </w:tc>
      </w:tr>
    </w:tbl>
    <w:p w14:paraId="11ACB6E8" w14:textId="77777777" w:rsidR="00E95C1D" w:rsidRDefault="00E95C1D">
      <w:pPr>
        <w:spacing w:after="0"/>
      </w:pPr>
    </w:p>
    <w:p w14:paraId="29F1A08C" w14:textId="77777777" w:rsidR="00E95C1D" w:rsidRDefault="00A4433A">
      <w:r>
        <w:t>- nenaplativa i zastarjela potraživanja koja su isknjižena sukladno Odluci čelnika, a koje je utvrdilo Povjerenstvo za popis potraživanja i obveza za 2025. godinu u iznosu od 17.997,57 €</w:t>
      </w:r>
    </w:p>
    <w:p w14:paraId="35A8F287" w14:textId="77777777" w:rsidR="00E95C1D" w:rsidRDefault="00E95C1D"/>
    <w:p w14:paraId="2D6CEC73" w14:textId="77777777" w:rsidR="00E95C1D" w:rsidRDefault="00A4433A">
      <w:pPr>
        <w:keepNext/>
        <w:spacing w:line="240" w:lineRule="auto"/>
        <w:jc w:val="center"/>
      </w:pPr>
      <w:r>
        <w:rPr>
          <w:b/>
          <w:sz w:val="28"/>
        </w:rPr>
        <w:t>Izvještaj o obvezama</w:t>
      </w:r>
    </w:p>
    <w:p w14:paraId="46B7D596" w14:textId="77777777" w:rsidR="00E95C1D" w:rsidRDefault="00A4433A">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5C1D" w14:paraId="3878A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9C538" w14:textId="77777777" w:rsidR="00E95C1D" w:rsidRDefault="00A443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5FB422" w14:textId="77777777" w:rsidR="00E95C1D" w:rsidRDefault="00A443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8E5E6F" w14:textId="77777777" w:rsidR="00E95C1D" w:rsidRDefault="00A443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C99940" w14:textId="77777777" w:rsidR="00E95C1D" w:rsidRDefault="00A443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08E651" w14:textId="77777777" w:rsidR="00E95C1D" w:rsidRDefault="00A4433A">
            <w:pPr>
              <w:keepNext/>
              <w:keepLines/>
              <w:spacing w:after="0" w:line="240" w:lineRule="auto"/>
              <w:jc w:val="center"/>
            </w:pPr>
            <w:r>
              <w:rPr>
                <w:b/>
                <w:sz w:val="18"/>
              </w:rPr>
              <w:t>Indeks (%)</w:t>
            </w:r>
          </w:p>
        </w:tc>
      </w:tr>
      <w:tr w:rsidR="00E95C1D" w14:paraId="14185EE6" w14:textId="77777777">
        <w:tblPrEx>
          <w:tblCellMar>
            <w:top w:w="0" w:type="dxa"/>
            <w:bottom w:w="0" w:type="dxa"/>
          </w:tblCellMar>
        </w:tblPrEx>
        <w:trPr>
          <w:cantSplit/>
          <w:trHeight w:val="560"/>
        </w:trPr>
        <w:tc>
          <w:tcPr>
            <w:tcW w:w="700" w:type="dxa"/>
            <w:tcMar>
              <w:top w:w="0" w:type="dxa"/>
              <w:bottom w:w="0" w:type="dxa"/>
            </w:tcMar>
            <w:vAlign w:val="center"/>
          </w:tcPr>
          <w:p w14:paraId="07F2EE4C" w14:textId="77777777" w:rsidR="00E95C1D" w:rsidRDefault="00E95C1D">
            <w:pPr>
              <w:keepNext/>
              <w:keepLines/>
              <w:spacing w:after="0" w:line="240" w:lineRule="auto"/>
            </w:pPr>
          </w:p>
        </w:tc>
        <w:tc>
          <w:tcPr>
            <w:tcW w:w="3180" w:type="dxa"/>
            <w:tcMar>
              <w:top w:w="0" w:type="dxa"/>
              <w:bottom w:w="0" w:type="dxa"/>
            </w:tcMar>
            <w:vAlign w:val="center"/>
          </w:tcPr>
          <w:p w14:paraId="0DAC7C14" w14:textId="77777777" w:rsidR="00E95C1D" w:rsidRDefault="00A4433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D20D406" w14:textId="77777777" w:rsidR="00E95C1D" w:rsidRDefault="00A4433A">
            <w:pPr>
              <w:keepNext/>
              <w:keepLines/>
              <w:spacing w:after="0" w:line="240" w:lineRule="auto"/>
            </w:pPr>
            <w:r>
              <w:rPr>
                <w:sz w:val="18"/>
              </w:rPr>
              <w:t>V007</w:t>
            </w:r>
          </w:p>
        </w:tc>
        <w:tc>
          <w:tcPr>
            <w:tcW w:w="1860" w:type="dxa"/>
            <w:tcMar>
              <w:top w:w="0" w:type="dxa"/>
              <w:bottom w:w="0" w:type="dxa"/>
            </w:tcMar>
            <w:vAlign w:val="center"/>
          </w:tcPr>
          <w:p w14:paraId="5F72ABF7" w14:textId="77777777" w:rsidR="00E95C1D" w:rsidRDefault="00A4433A">
            <w:pPr>
              <w:keepNext/>
              <w:keepLines/>
              <w:spacing w:after="0" w:line="240" w:lineRule="auto"/>
              <w:jc w:val="right"/>
            </w:pPr>
            <w:r>
              <w:rPr>
                <w:sz w:val="18"/>
              </w:rPr>
              <w:t>907.045,39</w:t>
            </w:r>
          </w:p>
        </w:tc>
        <w:tc>
          <w:tcPr>
            <w:tcW w:w="700" w:type="dxa"/>
            <w:tcMar>
              <w:top w:w="0" w:type="dxa"/>
              <w:bottom w:w="0" w:type="dxa"/>
            </w:tcMar>
            <w:vAlign w:val="center"/>
          </w:tcPr>
          <w:p w14:paraId="4D3C0F00" w14:textId="77777777" w:rsidR="00E95C1D" w:rsidRDefault="00A4433A">
            <w:pPr>
              <w:keepNext/>
              <w:keepLines/>
              <w:spacing w:after="0" w:line="240" w:lineRule="auto"/>
              <w:jc w:val="right"/>
            </w:pPr>
            <w:r>
              <w:rPr>
                <w:sz w:val="18"/>
              </w:rPr>
              <w:t>-</w:t>
            </w:r>
          </w:p>
        </w:tc>
      </w:tr>
    </w:tbl>
    <w:p w14:paraId="05FD669D" w14:textId="77777777" w:rsidR="00E95C1D" w:rsidRDefault="00E95C1D">
      <w:pPr>
        <w:spacing w:after="0"/>
      </w:pPr>
    </w:p>
    <w:p w14:paraId="65564C55" w14:textId="77777777" w:rsidR="00E95C1D" w:rsidRDefault="00A4433A">
      <w:r>
        <w:t>Šifra V001 – Stanje obveza 1. siječnja 2025.</w:t>
      </w:r>
    </w:p>
    <w:p w14:paraId="3ABB34AB" w14:textId="77777777" w:rsidR="00E95C1D" w:rsidRDefault="00A4433A">
      <w:r>
        <w:t> </w:t>
      </w:r>
    </w:p>
    <w:p w14:paraId="3AE04B27" w14:textId="77777777" w:rsidR="00E95C1D" w:rsidRDefault="00A4433A">
      <w:r>
        <w:t>Stanje obveza na početku proračunske godine iznosi 18.531.052,37 € koje se odnose najvećim dijelom na nedospjele obveze za povrat u državni proračun po osnovi naplaćenih konzularnih pristojbi u DMKU koje su od 1.1.2022. postale dio općih prihoda i primitak</w:t>
      </w:r>
      <w:r>
        <w:t>a državnog proračuna, ali su sukladno Zakonu o izvršavanju državnog proračuna zbog specifičnosti njihova prikupljanja i trošenja, izuzeti su od obveze uplate na jedinstveni račun dr­žavnog proračuna. Ove obveze na 1.1.2025. iznosile su 11.246.228,93 €. Osi</w:t>
      </w:r>
      <w:r>
        <w:t>m ovih obveza, u početnom stanju nalaze se i obveze za zaposlene na podskupini 231 (nedospjele plaće s porezima i doprinosima) u ukupnom iznosu od 5.125.120,53 €, zatim za nedospjele obveze za tekuće pomoći (3621) u iznosu od 802.101,00 € te ostale materij</w:t>
      </w:r>
      <w:r>
        <w:t>alne rashode poslovanja koji su podmireni tijekom siječnja ili veljače 2025. godine sukladno njihovu dospijeću.</w:t>
      </w:r>
    </w:p>
    <w:p w14:paraId="49AFF880" w14:textId="77777777" w:rsidR="00E95C1D" w:rsidRDefault="00A4433A">
      <w:r>
        <w:t>Šifra V007 – Stanje dospjelih obveza na kraju izvještajnog razdoblja</w:t>
      </w:r>
    </w:p>
    <w:p w14:paraId="7EDD1E76" w14:textId="77777777" w:rsidR="00E95C1D" w:rsidRDefault="00A4433A">
      <w:r>
        <w:t>Vrsta obveze na razini skupine</w:t>
      </w:r>
      <w:r>
        <w:br/>
        <w:t>Iznos u EUR (€)</w:t>
      </w:r>
      <w:r>
        <w:br/>
        <w:t>Rokovi dospijeća</w:t>
      </w:r>
      <w:r>
        <w:br/>
        <w:t>23 – Obveze</w:t>
      </w:r>
      <w:r>
        <w:t xml:space="preserve"> za rashode poslovanja </w:t>
      </w:r>
    </w:p>
    <w:p w14:paraId="03E69E84" w14:textId="77777777" w:rsidR="00E95C1D" w:rsidRDefault="00A4433A">
      <w:r>
        <w:t> 47.045,39 €</w:t>
      </w:r>
      <w:r>
        <w:br/>
        <w:t>Računi za materijalne rashode – kašnjenje zbog ishođenja vjerodostojne dokumentacije te je plaćanje ovih rashoda po kompletiranju dokumentacije uslijedilo u siječnju 2026. god. </w:t>
      </w:r>
    </w:p>
    <w:p w14:paraId="415BD4FE" w14:textId="77777777" w:rsidR="00E95C1D" w:rsidRDefault="00A4433A">
      <w:r>
        <w:t>24 – Obveze za rashode za nefinancijsku i</w:t>
      </w:r>
      <w:r>
        <w:t>movinu</w:t>
      </w:r>
      <w:r>
        <w:br/>
        <w:t>860.000,00 €</w:t>
      </w:r>
    </w:p>
    <w:p w14:paraId="7B06E019" w14:textId="77777777" w:rsidR="00E95C1D" w:rsidRDefault="00A4433A">
      <w:r>
        <w:lastRenderedPageBreak/>
        <w:br/>
        <w:t>Iznos od 860.000,00 € za kupnju Hrvatskog kulturnog centra u Sloveniji po Odluci Vlade RH, plaćen je u VRH Ljubljana prvi radni dan u 2026. za kupnju predmetne nekretnine. Obaveza je zatvorena odmah dakle, početkom 2026. godine</w:t>
      </w:r>
    </w:p>
    <w:p w14:paraId="51D01864" w14:textId="77777777" w:rsidR="00E95C1D" w:rsidRDefault="00E95C1D"/>
    <w:p w14:paraId="3744912A" w14:textId="77777777" w:rsidR="00E95C1D" w:rsidRDefault="00A4433A">
      <w:pPr>
        <w:keepNext/>
        <w:spacing w:line="240" w:lineRule="auto"/>
        <w:jc w:val="center"/>
      </w:pPr>
      <w:r>
        <w:rPr>
          <w:sz w:val="28"/>
        </w:rPr>
        <w:t>Bilješ</w:t>
      </w:r>
      <w:r>
        <w:rPr>
          <w:sz w:val="28"/>
        </w:rPr>
        <w:t>ka 29.</w:t>
      </w:r>
    </w:p>
    <w:p w14:paraId="5C81D41E" w14:textId="77777777" w:rsidR="00E95C1D" w:rsidRDefault="00A4433A">
      <w:pPr>
        <w:spacing w:line="240" w:lineRule="auto"/>
        <w:jc w:val="both"/>
      </w:pPr>
      <w:r>
        <w:rPr>
          <w:b/>
        </w:rPr>
        <w:t>EU izvještaj</w:t>
      </w:r>
    </w:p>
    <w:p w14:paraId="7BB37742" w14:textId="77777777" w:rsidR="00E95C1D" w:rsidRDefault="00A4433A">
      <w:r>
        <w:t>Ministarstvo vanjskih i europskih poslova provodi projekt nadogradnje HVIS-a (hrvatskog viznog informacijskog sustava) za obradu viza i obradu putovnica. Nadogradnja je financirana iz izvora 575 odnosno Fonda za integrirano upravljanje granicama (BMVI) u 7</w:t>
      </w:r>
      <w:r>
        <w:t>5% iznosu dok je 25% iznosa financirano iz nacionalnog sufinanciranja. Ukupna vrijednost ovog projekta iznosi 4.058.492,50 € te je do datuma izvještavanja izvršeno 828.822,52 € (iz izvora 575 financirano je 782.327,52 €, a iz nacionalnog sufinanciranja 46.</w:t>
      </w:r>
      <w:r>
        <w:t>495,00 €.</w:t>
      </w:r>
    </w:p>
    <w:p w14:paraId="2EF3228D" w14:textId="77777777" w:rsidR="00E95C1D" w:rsidRDefault="00E95C1D"/>
    <w:sectPr w:rsidR="00E95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1D"/>
    <w:rsid w:val="00A4433A"/>
    <w:rsid w:val="00E95C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9B12"/>
  <w15:docId w15:val="{8E21D633-78E8-44A1-A910-39031DF0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5176</Words>
  <Characters>29505</Characters>
  <Application>Microsoft Office Word</Application>
  <DocSecurity>0</DocSecurity>
  <Lines>245</Lines>
  <Paragraphs>69</Paragraphs>
  <ScaleCrop>false</ScaleCrop>
  <Company>MVEP</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Rajković</dc:creator>
  <cp:lastModifiedBy>Jasminka Rajković</cp:lastModifiedBy>
  <cp:revision>2</cp:revision>
  <dcterms:created xsi:type="dcterms:W3CDTF">2026-01-30T13:35:00Z</dcterms:created>
  <dcterms:modified xsi:type="dcterms:W3CDTF">2026-01-30T13:35:00Z</dcterms:modified>
</cp:coreProperties>
</file>